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5" w:rsidRPr="00B65D48" w:rsidRDefault="00BD6DF5" w:rsidP="00B86BD0">
      <w:pPr>
        <w:spacing w:line="276" w:lineRule="auto"/>
        <w:ind w:left="567"/>
        <w:jc w:val="center"/>
        <w:rPr>
          <w:rFonts w:ascii="Book Antiqua" w:eastAsia="Calibri" w:hAnsi="Book Antiqua"/>
          <w:b/>
          <w:sz w:val="28"/>
        </w:rPr>
      </w:pPr>
      <w:r w:rsidRPr="00B65D48">
        <w:rPr>
          <w:rFonts w:ascii="Book Antiqua" w:eastAsia="Calibri" w:hAnsi="Book Antiqua"/>
          <w:b/>
          <w:sz w:val="28"/>
        </w:rPr>
        <w:t>CONVENIO</w:t>
      </w:r>
      <w:r w:rsidR="00CD288F" w:rsidRPr="00B65D48">
        <w:rPr>
          <w:rFonts w:ascii="Book Antiqua" w:eastAsia="Calibri" w:hAnsi="Book Antiqua"/>
          <w:b/>
          <w:sz w:val="28"/>
        </w:rPr>
        <w:t xml:space="preserve"> ESPEC</w:t>
      </w:r>
      <w:r w:rsidR="00B65D48">
        <w:rPr>
          <w:rFonts w:ascii="Book Antiqua" w:eastAsia="Calibri" w:hAnsi="Book Antiqua"/>
          <w:b/>
          <w:sz w:val="28"/>
        </w:rPr>
        <w:t>Í</w:t>
      </w:r>
      <w:r w:rsidR="00CD288F" w:rsidRPr="00B65D48">
        <w:rPr>
          <w:rFonts w:ascii="Book Antiqua" w:eastAsia="Calibri" w:hAnsi="Book Antiqua"/>
          <w:b/>
          <w:sz w:val="28"/>
        </w:rPr>
        <w:t>FICO</w:t>
      </w:r>
      <w:r w:rsidR="00291517" w:rsidRPr="00B65D48">
        <w:rPr>
          <w:rFonts w:ascii="Book Antiqua" w:eastAsia="Calibri" w:hAnsi="Book Antiqua"/>
          <w:b/>
          <w:sz w:val="28"/>
        </w:rPr>
        <w:t xml:space="preserve"> DE COOPERACIÓN</w:t>
      </w:r>
      <w:r w:rsidR="00B65D48" w:rsidRPr="00B65D48">
        <w:rPr>
          <w:rFonts w:ascii="Book Antiqua" w:eastAsia="Calibri" w:hAnsi="Book Antiqua"/>
          <w:b/>
          <w:sz w:val="28"/>
        </w:rPr>
        <w:t xml:space="preserve"> INTERINSTITUCIONAL</w:t>
      </w:r>
      <w:r w:rsidR="00291517" w:rsidRPr="00B65D48">
        <w:rPr>
          <w:rFonts w:ascii="Book Antiqua" w:eastAsia="Calibri" w:hAnsi="Book Antiqua"/>
          <w:b/>
          <w:sz w:val="28"/>
        </w:rPr>
        <w:t xml:space="preserve"> PARA </w:t>
      </w:r>
      <w:r w:rsidR="00B65D48">
        <w:rPr>
          <w:rFonts w:ascii="Book Antiqua" w:eastAsia="Calibri" w:hAnsi="Book Antiqua"/>
          <w:b/>
          <w:sz w:val="28"/>
        </w:rPr>
        <w:t xml:space="preserve">EL DESARRROLLO DE CAPACITACIONES </w:t>
      </w:r>
      <w:r w:rsidR="00291517" w:rsidRPr="00B65D48">
        <w:rPr>
          <w:rFonts w:ascii="Book Antiqua" w:eastAsia="Calibri" w:hAnsi="Book Antiqua"/>
          <w:b/>
          <w:sz w:val="28"/>
        </w:rPr>
        <w:t xml:space="preserve">DEL </w:t>
      </w:r>
      <w:r w:rsidR="00B65D48" w:rsidRPr="00B65D48">
        <w:rPr>
          <w:rFonts w:ascii="Book Antiqua" w:eastAsia="Calibri" w:hAnsi="Book Antiqua"/>
          <w:b/>
          <w:sz w:val="28"/>
        </w:rPr>
        <w:t xml:space="preserve">CURSO </w:t>
      </w:r>
      <w:r w:rsidR="00291517" w:rsidRPr="00B65D48">
        <w:rPr>
          <w:rFonts w:ascii="Book Antiqua" w:eastAsia="Calibri" w:hAnsi="Book Antiqua"/>
          <w:b/>
          <w:sz w:val="28"/>
        </w:rPr>
        <w:t>……………………….</w:t>
      </w:r>
      <w:r w:rsidR="00CD288F" w:rsidRPr="00B65D48">
        <w:rPr>
          <w:rFonts w:ascii="Book Antiqua" w:eastAsia="Calibri" w:hAnsi="Book Antiqua"/>
          <w:b/>
          <w:sz w:val="28"/>
        </w:rPr>
        <w:t xml:space="preserve"> </w:t>
      </w:r>
      <w:r w:rsidR="00B65D48">
        <w:rPr>
          <w:rFonts w:ascii="Book Antiqua" w:eastAsia="Calibri" w:hAnsi="Book Antiqua"/>
          <w:b/>
          <w:sz w:val="28"/>
        </w:rPr>
        <w:t xml:space="preserve">ENTRE LA </w:t>
      </w:r>
      <w:r w:rsidRPr="00B65D48">
        <w:rPr>
          <w:rFonts w:ascii="Book Antiqua" w:eastAsia="Calibri" w:hAnsi="Book Antiqua"/>
          <w:b/>
          <w:sz w:val="28"/>
        </w:rPr>
        <w:t>UNIVERSIDAD TÉCNICA DE MACHALA</w:t>
      </w:r>
      <w:r w:rsidR="00B65D48">
        <w:rPr>
          <w:rFonts w:ascii="Book Antiqua" w:eastAsia="Calibri" w:hAnsi="Book Antiqua"/>
          <w:b/>
          <w:sz w:val="28"/>
        </w:rPr>
        <w:t xml:space="preserve"> Y ……………………</w:t>
      </w:r>
    </w:p>
    <w:p w:rsidR="00EF35A7" w:rsidRPr="00B65D48" w:rsidRDefault="00EF35A7" w:rsidP="00B86BD0">
      <w:pPr>
        <w:spacing w:line="276" w:lineRule="auto"/>
        <w:ind w:left="567"/>
        <w:jc w:val="center"/>
        <w:rPr>
          <w:rFonts w:ascii="Book Antiqua" w:eastAsia="Calibri" w:hAnsi="Book Antiqua"/>
          <w:b/>
        </w:rPr>
      </w:pPr>
    </w:p>
    <w:p w:rsidR="00EF35A7" w:rsidRPr="00B65D48" w:rsidRDefault="00EF35A7" w:rsidP="00B86BD0">
      <w:pPr>
        <w:spacing w:line="276" w:lineRule="auto"/>
        <w:ind w:left="567"/>
        <w:jc w:val="center"/>
        <w:rPr>
          <w:rFonts w:ascii="Book Antiqua" w:eastAsia="Calibri" w:hAnsi="Book Antiqua"/>
          <w:b/>
          <w:sz w:val="26"/>
          <w:szCs w:val="26"/>
        </w:rPr>
      </w:pPr>
      <w:r w:rsidRPr="00B65D48">
        <w:rPr>
          <w:rFonts w:ascii="Book Antiqua" w:eastAsia="Calibri" w:hAnsi="Book Antiqua"/>
          <w:b/>
          <w:sz w:val="26"/>
          <w:szCs w:val="26"/>
        </w:rPr>
        <w:t xml:space="preserve">CONVENIO CAPACITACIÓN </w:t>
      </w:r>
      <w:r w:rsidR="00B65D48" w:rsidRPr="00B65D48">
        <w:rPr>
          <w:rFonts w:ascii="Book Antiqua" w:eastAsia="Calibri" w:hAnsi="Book Antiqua"/>
          <w:b/>
          <w:sz w:val="26"/>
          <w:szCs w:val="26"/>
        </w:rPr>
        <w:t>Nro. 2021</w:t>
      </w:r>
      <w:r w:rsidRPr="00B65D48">
        <w:rPr>
          <w:rFonts w:ascii="Book Antiqua" w:eastAsia="Calibri" w:hAnsi="Book Antiqua"/>
          <w:b/>
          <w:sz w:val="26"/>
          <w:szCs w:val="26"/>
        </w:rPr>
        <w:t>-</w:t>
      </w:r>
      <w:r w:rsidR="00B65D48" w:rsidRPr="00B65D48">
        <w:rPr>
          <w:rFonts w:ascii="Book Antiqua" w:eastAsia="Calibri" w:hAnsi="Book Antiqua"/>
          <w:b/>
          <w:sz w:val="26"/>
          <w:szCs w:val="26"/>
        </w:rPr>
        <w:t>CAPACITACIÓN-</w:t>
      </w:r>
      <w:r w:rsidRPr="00B65D48">
        <w:rPr>
          <w:rFonts w:ascii="Book Antiqua" w:eastAsia="Calibri" w:hAnsi="Book Antiqua"/>
          <w:b/>
          <w:sz w:val="26"/>
          <w:szCs w:val="26"/>
        </w:rPr>
        <w:t xml:space="preserve"> </w:t>
      </w: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sz w:val="26"/>
          <w:szCs w:val="26"/>
        </w:rPr>
      </w:pPr>
    </w:p>
    <w:p w:rsidR="00BD6DF5" w:rsidRDefault="00B65D48" w:rsidP="00B86BD0">
      <w:pPr>
        <w:tabs>
          <w:tab w:val="left" w:pos="5308"/>
        </w:tabs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>En la ciudad de Machala, intervienen en la celebración de este convenio específico, por una parte, la UNIVERSIDAD TÉCNICA DE MACHALA-UTMACH, con RUC 0760001580001, con domicilio en la Avda. Panamericana Km 51/2 Vía Pasaje</w:t>
      </w:r>
      <w:r w:rsidR="008601E4">
        <w:rPr>
          <w:rFonts w:ascii="Book Antiqua" w:hAnsi="Book Antiqua"/>
        </w:rPr>
        <w:t xml:space="preserve">, representada legalmente por </w:t>
      </w:r>
      <w:proofErr w:type="spellStart"/>
      <w:r w:rsidR="008601E4">
        <w:rPr>
          <w:rFonts w:ascii="Book Antiqua" w:hAnsi="Book Antiqua"/>
        </w:rPr>
        <w:t>Jhonny</w:t>
      </w:r>
      <w:proofErr w:type="spellEnd"/>
      <w:r w:rsidR="008601E4">
        <w:rPr>
          <w:rFonts w:ascii="Book Antiqua" w:hAnsi="Book Antiqua"/>
        </w:rPr>
        <w:t xml:space="preserve"> Pérez Rodríguez</w:t>
      </w:r>
      <w:r w:rsidRPr="00B65D48">
        <w:rPr>
          <w:rFonts w:ascii="Book Antiqua" w:hAnsi="Book Antiqua"/>
        </w:rPr>
        <w:t xml:space="preserve">, PhD., Rector de la institución y, por otra parte, </w:t>
      </w:r>
      <w:r w:rsidRPr="00475ABE">
        <w:rPr>
          <w:rFonts w:ascii="Book Antiqua" w:hAnsi="Book Antiqua" w:cs="Arial"/>
          <w:b/>
          <w:sz w:val="28"/>
        </w:rPr>
        <w:t>(</w:t>
      </w:r>
      <w:r w:rsidRPr="00475ABE">
        <w:rPr>
          <w:rFonts w:ascii="Book Antiqua" w:hAnsi="Book Antiqua"/>
          <w:b/>
          <w:i/>
          <w:color w:val="FF0000"/>
        </w:rPr>
        <w:t>razón social de la contra parte</w:t>
      </w:r>
      <w:r w:rsidRPr="00475ABE">
        <w:rPr>
          <w:rFonts w:ascii="Book Antiqua" w:hAnsi="Book Antiqua"/>
          <w:b/>
          <w:i/>
        </w:rPr>
        <w:t>)</w:t>
      </w:r>
      <w:r w:rsidRPr="00475ABE">
        <w:rPr>
          <w:rFonts w:ascii="Book Antiqua" w:hAnsi="Book Antiqua" w:cs="Arial"/>
          <w:b/>
        </w:rPr>
        <w:t xml:space="preserve"> </w:t>
      </w:r>
      <w:r w:rsidRPr="00B65D48">
        <w:rPr>
          <w:rFonts w:ascii="Book Antiqua" w:hAnsi="Book Antiqua"/>
        </w:rPr>
        <w:t xml:space="preserve">con RUC </w:t>
      </w:r>
      <w:r w:rsidRPr="00B65D48">
        <w:rPr>
          <w:rFonts w:ascii="Book Antiqua" w:hAnsi="Book Antiqua"/>
          <w:color w:val="FF0000"/>
        </w:rPr>
        <w:t>…………</w:t>
      </w:r>
      <w:proofErr w:type="gramStart"/>
      <w:r w:rsidRPr="00B65D48">
        <w:rPr>
          <w:rFonts w:ascii="Book Antiqua" w:hAnsi="Book Antiqua"/>
          <w:color w:val="FF0000"/>
        </w:rPr>
        <w:t>…….</w:t>
      </w:r>
      <w:proofErr w:type="gramEnd"/>
      <w:r w:rsidRPr="00B65D48">
        <w:rPr>
          <w:rFonts w:ascii="Book Antiqua" w:hAnsi="Book Antiqua"/>
        </w:rPr>
        <w:t>, domiciliado en la Provincia de …………….. en las calles ………</w:t>
      </w:r>
      <w:proofErr w:type="gramStart"/>
      <w:r w:rsidRPr="00B65D48">
        <w:rPr>
          <w:rFonts w:ascii="Book Antiqua" w:hAnsi="Book Antiqua"/>
        </w:rPr>
        <w:t>…….</w:t>
      </w:r>
      <w:proofErr w:type="gramEnd"/>
      <w:r w:rsidRPr="00B65D48">
        <w:rPr>
          <w:rFonts w:ascii="Book Antiqua" w:hAnsi="Book Antiqua"/>
        </w:rPr>
        <w:t xml:space="preserve">. representada legalmente por </w:t>
      </w:r>
      <w:r w:rsidRPr="00B65D48">
        <w:rPr>
          <w:rFonts w:ascii="Book Antiqua" w:hAnsi="Book Antiqua" w:cs="Arial"/>
          <w:b/>
        </w:rPr>
        <w:t>(</w:t>
      </w:r>
      <w:r w:rsidRPr="00475ABE">
        <w:rPr>
          <w:rFonts w:ascii="Book Antiqua" w:hAnsi="Book Antiqua"/>
          <w:i/>
          <w:color w:val="FF0000"/>
        </w:rPr>
        <w:t>nombres y apellidos del representante legal de la contraparte</w:t>
      </w:r>
      <w:r w:rsidRPr="00B65D48">
        <w:rPr>
          <w:rFonts w:ascii="Book Antiqua" w:hAnsi="Book Antiqua" w:cs="Arial"/>
          <w:b/>
        </w:rPr>
        <w:t>)</w:t>
      </w:r>
      <w:r w:rsidRPr="00475ABE">
        <w:rPr>
          <w:rFonts w:ascii="Book Antiqua" w:eastAsia="Calibri" w:hAnsi="Book Antiqua" w:cs="Arial"/>
        </w:rPr>
        <w:t>,</w:t>
      </w:r>
      <w:r w:rsidRPr="00B65D48">
        <w:rPr>
          <w:rFonts w:ascii="Book Antiqua" w:hAnsi="Book Antiqua"/>
        </w:rPr>
        <w:t xml:space="preserve"> quienes comparecen por los derechos que representan, y con plena capacidad jurídica, para suscribir el presente Convenio, de conformidad con las siguientes cláusulas:</w:t>
      </w:r>
    </w:p>
    <w:p w:rsidR="00B65D48" w:rsidRPr="00B65D48" w:rsidRDefault="00B65D48" w:rsidP="00B86BD0">
      <w:pPr>
        <w:tabs>
          <w:tab w:val="left" w:pos="5308"/>
        </w:tabs>
        <w:spacing w:line="276" w:lineRule="auto"/>
        <w:ind w:left="567"/>
        <w:jc w:val="both"/>
        <w:rPr>
          <w:rFonts w:ascii="Book Antiqua" w:eastAsia="Calibri" w:hAnsi="Book Antiqua"/>
          <w:lang w:val="es-ES"/>
        </w:rPr>
      </w:pP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</w:rPr>
        <w:t xml:space="preserve">PRIMERA: </w:t>
      </w:r>
      <w:r w:rsidR="00B65D48" w:rsidRPr="00B65D48">
        <w:rPr>
          <w:rFonts w:ascii="Book Antiqua" w:eastAsia="Calibri" w:hAnsi="Book Antiqua"/>
          <w:b/>
        </w:rPr>
        <w:t>Antecedentes. -</w:t>
      </w:r>
    </w:p>
    <w:p w:rsidR="00A12D07" w:rsidRPr="00B65D48" w:rsidRDefault="009874DC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>Que el numeral 1 del artículo 154 de la Constitución de la República señala "A las ministras y ministros de Estado, además de las atribuciones establecidas en la ley, les corresponde: 1. Ejercer la rectoría de las políticas públicas del área a su cargo y expedir los acuerdos y resoluciones administrativas que requiera su gestión."</w:t>
      </w:r>
    </w:p>
    <w:p w:rsidR="00A12D07" w:rsidRPr="00B65D48" w:rsidRDefault="00A12D07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A12D07" w:rsidRPr="00B65D48" w:rsidRDefault="009874DC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>Que el artículo 226 de la Constitución de la República señala "Las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Constitución. "</w:t>
      </w:r>
    </w:p>
    <w:p w:rsidR="00A12D07" w:rsidRPr="00B65D48" w:rsidRDefault="00A12D07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A12D07" w:rsidRPr="00B65D48" w:rsidRDefault="009874DC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 xml:space="preserve">Que el artículo 182 de la Ley Orgánica de Educación Superior, dispone que "La Secretaría Nacional de Educación Superior, Ciencia, Tecnología e Innovación, es el órgano que tiene por objeto ejercer la rectoría de la política pública de educación </w:t>
      </w:r>
      <w:r w:rsidRPr="00B65D48">
        <w:rPr>
          <w:rFonts w:ascii="Book Antiqua" w:hAnsi="Book Antiqua"/>
        </w:rPr>
        <w:lastRenderedPageBreak/>
        <w:t>superior y coordinar acciones entre la Función Ejecutiva y las instituciones del Sist</w:t>
      </w:r>
      <w:r w:rsidR="003A2FFD" w:rsidRPr="00B65D48">
        <w:rPr>
          <w:rFonts w:ascii="Book Antiqua" w:hAnsi="Book Antiqua"/>
        </w:rPr>
        <w:t xml:space="preserve">ema de Educación Superior </w:t>
      </w:r>
      <w:r w:rsidR="00A12D07" w:rsidRPr="00B65D48">
        <w:rPr>
          <w:rFonts w:ascii="Book Antiqua" w:hAnsi="Book Antiqua"/>
        </w:rPr>
        <w:t>"</w:t>
      </w:r>
    </w:p>
    <w:p w:rsidR="00A52E09" w:rsidRPr="00B65D48" w:rsidRDefault="00A52E09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A52E09" w:rsidRPr="00B65D48" w:rsidRDefault="00A52E09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 xml:space="preserve">Que el </w:t>
      </w:r>
      <w:r w:rsidR="00AB551E" w:rsidRPr="00B65D48">
        <w:rPr>
          <w:rFonts w:ascii="Book Antiqua" w:hAnsi="Book Antiqua"/>
        </w:rPr>
        <w:t xml:space="preserve">artículo </w:t>
      </w:r>
      <w:r w:rsidRPr="00B65D48">
        <w:rPr>
          <w:rFonts w:ascii="Book Antiqua" w:hAnsi="Book Antiqua"/>
        </w:rPr>
        <w:t>107.</w:t>
      </w:r>
      <w:r w:rsidR="00AB551E" w:rsidRPr="00B65D48">
        <w:rPr>
          <w:rFonts w:ascii="Book Antiqua" w:hAnsi="Book Antiqua"/>
        </w:rPr>
        <w:t xml:space="preserve">- de la Ley Orgánica de Educación Superior señala” </w:t>
      </w:r>
      <w:r w:rsidRPr="00B65D48">
        <w:rPr>
          <w:rFonts w:ascii="Book Antiqua" w:hAnsi="Book Antiqua"/>
        </w:rPr>
        <w:t>El principio de pertinencia consiste en que la educación superior responda a las expectativas y necesidades de la sociedad, a la planificación nacional, y al régimen de desarrollo, a la prospectiva de desarrollo científico, humanístico y tecnológico mundial, y a la diversidad cultural. Para ello, las instituciones de educación superior articularán su oferta docente, de investigación y actividades de vinculación con la sociedad, a la demanda académica, a las necesidades de desarrollo local, regional y nacional, a la innovación y diversificación de profesiones y grados académicos, a las tendencias del mercado ocupacional local, regional y nacional, a las tendencias demográficas locales, provinciales y regionales; a la vinculación con la estructura productiva actual y potencial de la provincia y la región, y a las políticas nacionales de ciencia y tecnología.</w:t>
      </w:r>
      <w:r w:rsidR="00AB551E" w:rsidRPr="00B65D48">
        <w:rPr>
          <w:rFonts w:ascii="Book Antiqua" w:hAnsi="Book Antiqua"/>
        </w:rPr>
        <w:t>”</w:t>
      </w:r>
    </w:p>
    <w:p w:rsidR="000F0754" w:rsidRPr="00B65D48" w:rsidRDefault="000F0754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0F0754" w:rsidRPr="00B65D48" w:rsidRDefault="000F0754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>Que el artículo 125.- de la Ley Orgánica de Educación Superior señala “Programas y cursos de vinculación con la sociedad.­ Las instituciones del Sistema de Educación Superior realizarán programas y cursos de vinculación con la sociedad guiados por el personal académico. Para ser estudiante de los mismos no hará falta cumplir los requisitos del estudiante regular.”</w:t>
      </w:r>
    </w:p>
    <w:p w:rsidR="000F0754" w:rsidRPr="00B65D48" w:rsidRDefault="000F0754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0F0754" w:rsidRPr="00B65D48" w:rsidRDefault="00CF2CA0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B65D48">
        <w:rPr>
          <w:rFonts w:ascii="Book Antiqua" w:hAnsi="Book Antiqua"/>
        </w:rPr>
        <w:t>Que el artículo 127</w:t>
      </w:r>
      <w:r w:rsidR="000F0754" w:rsidRPr="00B65D48">
        <w:rPr>
          <w:rFonts w:ascii="Book Antiqua" w:hAnsi="Book Antiqua"/>
        </w:rPr>
        <w:t xml:space="preserve">.- </w:t>
      </w:r>
      <w:r w:rsidRPr="00B65D48">
        <w:rPr>
          <w:rFonts w:ascii="Book Antiqua" w:hAnsi="Book Antiqua"/>
        </w:rPr>
        <w:t>de la Ley Orgánica de Educación Superior señala “</w:t>
      </w:r>
      <w:r w:rsidR="000F0754" w:rsidRPr="00B65D48">
        <w:rPr>
          <w:rFonts w:ascii="Book Antiqua" w:hAnsi="Book Antiqua"/>
        </w:rPr>
        <w:t xml:space="preserve">Otros programas de </w:t>
      </w:r>
      <w:r w:rsidR="00B65D48" w:rsidRPr="00B65D48">
        <w:rPr>
          <w:rFonts w:ascii="Book Antiqua" w:hAnsi="Book Antiqua"/>
        </w:rPr>
        <w:t>estudio. -</w:t>
      </w:r>
      <w:r w:rsidR="000F0754" w:rsidRPr="00B65D48">
        <w:rPr>
          <w:rFonts w:ascii="Book Antiqua" w:hAnsi="Book Antiqua"/>
        </w:rPr>
        <w:t xml:space="preserve"> Las universidades y escuelas politécnicas podrán realizar en el marco de la vinculación con la colectividad, cursos de educación continua y expedir los correspondientes </w:t>
      </w:r>
      <w:r w:rsidRPr="00B65D48">
        <w:rPr>
          <w:rFonts w:ascii="Book Antiqua" w:hAnsi="Book Antiqua"/>
        </w:rPr>
        <w:t>certificados, l</w:t>
      </w:r>
      <w:r w:rsidR="000F0754" w:rsidRPr="00B65D48">
        <w:rPr>
          <w:rFonts w:ascii="Book Antiqua" w:hAnsi="Book Antiqua"/>
        </w:rPr>
        <w:t>os estudios que se realicen en esos programas no podrán ser tomados en cuenta para las titulaciones oficiales de grado y posgrado que se regulan en los artículos precedentes.</w:t>
      </w:r>
      <w:r w:rsidRPr="00B65D48">
        <w:rPr>
          <w:rFonts w:ascii="Book Antiqua" w:hAnsi="Book Antiqua"/>
        </w:rPr>
        <w:t xml:space="preserve">” </w:t>
      </w:r>
    </w:p>
    <w:p w:rsidR="00CF2CA0" w:rsidRPr="00B65D48" w:rsidRDefault="00CF2CA0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7421DC" w:rsidRPr="00B65D48" w:rsidRDefault="007421DC" w:rsidP="00B86BD0">
      <w:pPr>
        <w:spacing w:line="276" w:lineRule="auto"/>
        <w:ind w:left="567"/>
        <w:rPr>
          <w:rFonts w:ascii="Book Antiqua" w:eastAsia="Calibri" w:hAnsi="Book Antiqua"/>
          <w:b/>
          <w:u w:val="single"/>
        </w:rPr>
      </w:pPr>
      <w:r w:rsidRPr="00B65D48">
        <w:rPr>
          <w:rFonts w:ascii="Book Antiqua" w:eastAsia="Calibri" w:hAnsi="Book Antiqua"/>
          <w:b/>
          <w:u w:val="single"/>
        </w:rPr>
        <w:t>UNIVERSIDAD TÉCNICA DE MACHALA</w:t>
      </w:r>
    </w:p>
    <w:p w:rsidR="00C14FC0" w:rsidRPr="00B65D48" w:rsidRDefault="00C14FC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 xml:space="preserve">La Universidad Técnica de Machala, con sede en la ciudad de Machala y financiado por el </w:t>
      </w:r>
      <w:r w:rsidR="00B65D48" w:rsidRPr="00B65D48">
        <w:rPr>
          <w:rFonts w:ascii="Book Antiqua" w:eastAsia="Calibri" w:hAnsi="Book Antiqua"/>
        </w:rPr>
        <w:t>Estado, fue</w:t>
      </w:r>
      <w:r w:rsidRPr="00B65D48">
        <w:rPr>
          <w:rFonts w:ascii="Book Antiqua" w:eastAsia="Calibri" w:hAnsi="Book Antiqua"/>
        </w:rPr>
        <w:t xml:space="preserve"> fundada por Decreto Ley No. 69-04 el 14 de abril de 1969, por el Congreso de la República del Ecuador y publicado mediante Registro Oficial Suplemento 161 el 18 de abril de 1969, siendo su La Universidad Técnica de Machala es una entidad de Educación Superior Estatal dedicada a la formación técnica cientí</w:t>
      </w:r>
      <w:r w:rsidR="00B65D48">
        <w:rPr>
          <w:rFonts w:ascii="Book Antiqua" w:eastAsia="Calibri" w:hAnsi="Book Antiqua"/>
        </w:rPr>
        <w:t xml:space="preserve">fica de la provincia de </w:t>
      </w:r>
      <w:r w:rsidR="00B65D48">
        <w:rPr>
          <w:rFonts w:ascii="Book Antiqua" w:eastAsia="Calibri" w:hAnsi="Book Antiqua"/>
        </w:rPr>
        <w:lastRenderedPageBreak/>
        <w:t xml:space="preserve">El Oro. </w:t>
      </w:r>
      <w:r w:rsidRPr="00B65D48">
        <w:rPr>
          <w:rFonts w:ascii="Book Antiqua" w:eastAsia="Calibri" w:hAnsi="Book Antiqua"/>
        </w:rPr>
        <w:t>Es una institución que tiene la visión, de liderar el desarrollo territorial, forma y perfecciona profesionales competentes, emprendedores, innovadores, críticos y humanistas</w:t>
      </w:r>
      <w:r w:rsidR="00B65D48" w:rsidRPr="00B65D48">
        <w:rPr>
          <w:rFonts w:ascii="Book Antiqua" w:eastAsia="Calibri" w:hAnsi="Book Antiqua"/>
        </w:rPr>
        <w:t>.;</w:t>
      </w:r>
    </w:p>
    <w:p w:rsidR="00CF2CA0" w:rsidRPr="00B65D48" w:rsidRDefault="00CF2CA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C14FC0" w:rsidRPr="00B65D48" w:rsidRDefault="00C14FC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>La UTMACH es una Institución de Educación Superior, de docencia con investigación, que forma y perfecciona profesionales en diversas áreas del conocimiento, competentes y comprometidos con el desarrollo humano, generando ciencia y tecnología para el mejoramiento de la calidad de vida en su área de influenci</w:t>
      </w:r>
      <w:r w:rsidR="00CF2CA0" w:rsidRPr="00B65D48">
        <w:rPr>
          <w:rFonts w:ascii="Book Antiqua" w:eastAsia="Calibri" w:hAnsi="Book Antiqua"/>
        </w:rPr>
        <w:t>a,</w:t>
      </w:r>
    </w:p>
    <w:p w:rsidR="00CF2CA0" w:rsidRPr="00B65D48" w:rsidRDefault="00CF2CA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C14FC0" w:rsidRPr="00B65D48" w:rsidRDefault="00C14FC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 xml:space="preserve">Conforme se desprende del Estatuto vigente de la UTMACH, el Rector </w:t>
      </w:r>
      <w:proofErr w:type="spellStart"/>
      <w:r w:rsidR="008601E4">
        <w:rPr>
          <w:rFonts w:ascii="Book Antiqua" w:eastAsia="Calibri" w:hAnsi="Book Antiqua"/>
        </w:rPr>
        <w:t>Jhonny</w:t>
      </w:r>
      <w:proofErr w:type="spellEnd"/>
      <w:r w:rsidR="008601E4">
        <w:rPr>
          <w:rFonts w:ascii="Book Antiqua" w:eastAsia="Calibri" w:hAnsi="Book Antiqua"/>
        </w:rPr>
        <w:t xml:space="preserve"> Pérez Rodríguez </w:t>
      </w:r>
      <w:r w:rsidR="00B65D48">
        <w:rPr>
          <w:rFonts w:ascii="Book Antiqua" w:eastAsia="Calibri" w:hAnsi="Book Antiqua"/>
        </w:rPr>
        <w:t>PhD</w:t>
      </w:r>
      <w:r w:rsidRPr="00B65D48">
        <w:rPr>
          <w:rFonts w:ascii="Book Antiqua" w:eastAsia="Calibri" w:hAnsi="Book Antiqua"/>
        </w:rPr>
        <w:t>., se encuentra facultado para suscribir convenios en instancias institucionales específicas para planificar y coordinar la vinculación con la sociedad, a fin de generar proyectos de interés público. Art. 83 Reglamento de Régimen Académico codificado.</w:t>
      </w:r>
    </w:p>
    <w:p w:rsidR="00CF2CA0" w:rsidRPr="00B65D48" w:rsidRDefault="00CF2CA0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CF2CA0" w:rsidRDefault="00B65D48" w:rsidP="00B86BD0">
      <w:pPr>
        <w:spacing w:line="276" w:lineRule="auto"/>
        <w:ind w:left="567"/>
        <w:jc w:val="both"/>
        <w:rPr>
          <w:rFonts w:ascii="Book Antiqua" w:hAnsi="Book Antiqua"/>
          <w:b/>
          <w:i/>
        </w:rPr>
      </w:pPr>
      <w:r w:rsidRPr="00475ABE">
        <w:rPr>
          <w:rFonts w:ascii="Book Antiqua" w:hAnsi="Book Antiqua" w:cs="Arial"/>
          <w:b/>
          <w:sz w:val="28"/>
        </w:rPr>
        <w:t>(</w:t>
      </w:r>
      <w:r w:rsidRPr="00475ABE">
        <w:rPr>
          <w:rFonts w:ascii="Book Antiqua" w:hAnsi="Book Antiqua"/>
          <w:b/>
          <w:i/>
          <w:color w:val="FF0000"/>
        </w:rPr>
        <w:t>razón social de la contra parte</w:t>
      </w:r>
      <w:r w:rsidRPr="00475ABE">
        <w:rPr>
          <w:rFonts w:ascii="Book Antiqua" w:hAnsi="Book Antiqua"/>
          <w:b/>
          <w:i/>
        </w:rPr>
        <w:t>)</w:t>
      </w:r>
    </w:p>
    <w:p w:rsidR="00B65D48" w:rsidRDefault="00B65D48" w:rsidP="00B86BD0">
      <w:pPr>
        <w:spacing w:line="276" w:lineRule="auto"/>
        <w:ind w:left="567"/>
        <w:jc w:val="both"/>
        <w:rPr>
          <w:rFonts w:ascii="Book Antiqua" w:hAnsi="Book Antiqua"/>
        </w:rPr>
      </w:pPr>
      <w:r w:rsidRPr="00475ABE">
        <w:rPr>
          <w:rFonts w:ascii="Book Antiqua" w:hAnsi="Book Antiqua"/>
        </w:rPr>
        <w:t>(</w:t>
      </w:r>
      <w:r w:rsidRPr="00475ABE">
        <w:rPr>
          <w:rFonts w:ascii="Book Antiqua" w:hAnsi="Book Antiqua"/>
          <w:i/>
        </w:rPr>
        <w:t>compendio de los fines y objetivos de la contraparte</w:t>
      </w:r>
      <w:r w:rsidRPr="00475ABE">
        <w:rPr>
          <w:rFonts w:ascii="Book Antiqua" w:hAnsi="Book Antiqua"/>
        </w:rPr>
        <w:t>)</w:t>
      </w:r>
    </w:p>
    <w:p w:rsidR="00B65D48" w:rsidRDefault="00B65D48" w:rsidP="00B86BD0">
      <w:pPr>
        <w:spacing w:line="276" w:lineRule="auto"/>
        <w:ind w:left="567"/>
        <w:jc w:val="both"/>
        <w:rPr>
          <w:rFonts w:ascii="Book Antiqua" w:hAnsi="Book Antiqua"/>
        </w:rPr>
      </w:pP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t>SEGUNDA:</w:t>
      </w:r>
      <w:r w:rsidRPr="00B65D48">
        <w:rPr>
          <w:rFonts w:ascii="Book Antiqua" w:eastAsia="Calibri" w:hAnsi="Book Antiqua"/>
          <w:b/>
        </w:rPr>
        <w:t xml:space="preserve"> </w:t>
      </w:r>
      <w:r w:rsidR="00B65D48" w:rsidRPr="00B65D48">
        <w:rPr>
          <w:rFonts w:ascii="Book Antiqua" w:eastAsia="Calibri" w:hAnsi="Book Antiqua"/>
          <w:b/>
        </w:rPr>
        <w:t>Objetivo. -</w:t>
      </w:r>
    </w:p>
    <w:p w:rsidR="00BD6DF5" w:rsidRPr="00B65D48" w:rsidRDefault="00CF2CA0" w:rsidP="00B86BD0">
      <w:pPr>
        <w:spacing w:line="276" w:lineRule="auto"/>
        <w:ind w:left="567"/>
        <w:jc w:val="both"/>
        <w:rPr>
          <w:rFonts w:ascii="Book Antiqua" w:hAnsi="Book Antiqua"/>
          <w:b/>
          <w:i/>
        </w:rPr>
      </w:pPr>
      <w:r w:rsidRPr="00B65D48">
        <w:rPr>
          <w:rFonts w:ascii="Book Antiqua" w:eastAsia="Calibri" w:hAnsi="Book Antiqua"/>
        </w:rPr>
        <w:t>Para cumplir con el Convenio</w:t>
      </w:r>
      <w:r w:rsidR="00B50E9B" w:rsidRPr="00B65D48">
        <w:rPr>
          <w:rFonts w:ascii="Book Antiqua" w:hAnsi="Book Antiqua"/>
        </w:rPr>
        <w:t xml:space="preserve"> la </w:t>
      </w:r>
      <w:r w:rsidR="00B65D48">
        <w:rPr>
          <w:rFonts w:ascii="Book Antiqua" w:hAnsi="Book Antiqua"/>
        </w:rPr>
        <w:t>“</w:t>
      </w:r>
      <w:r w:rsidR="00B65D48" w:rsidRPr="00475ABE">
        <w:rPr>
          <w:rFonts w:ascii="Book Antiqua" w:hAnsi="Book Antiqua" w:cs="Arial"/>
          <w:b/>
          <w:sz w:val="28"/>
        </w:rPr>
        <w:t>(</w:t>
      </w:r>
      <w:r w:rsidR="00B65D48" w:rsidRPr="00475ABE">
        <w:rPr>
          <w:rFonts w:ascii="Book Antiqua" w:hAnsi="Book Antiqua"/>
          <w:b/>
          <w:i/>
          <w:color w:val="FF0000"/>
        </w:rPr>
        <w:t>razón social de la contra parte</w:t>
      </w:r>
      <w:r w:rsidR="00B65D48" w:rsidRPr="00475ABE">
        <w:rPr>
          <w:rFonts w:ascii="Book Antiqua" w:hAnsi="Book Antiqua"/>
          <w:b/>
          <w:i/>
        </w:rPr>
        <w:t>)</w:t>
      </w:r>
      <w:r w:rsidR="00B50E9B" w:rsidRPr="00B65D48">
        <w:rPr>
          <w:rFonts w:ascii="Book Antiqua" w:hAnsi="Book Antiqua"/>
        </w:rPr>
        <w:t>”</w:t>
      </w:r>
      <w:r w:rsidRPr="00B65D48">
        <w:rPr>
          <w:rFonts w:ascii="Book Antiqua" w:eastAsia="Calibri" w:hAnsi="Book Antiqua"/>
        </w:rPr>
        <w:t xml:space="preserve"> </w:t>
      </w:r>
      <w:r w:rsidR="00BD6DF5" w:rsidRPr="00B65D48">
        <w:rPr>
          <w:rFonts w:ascii="Book Antiqua" w:eastAsia="Calibri" w:hAnsi="Book Antiqua"/>
        </w:rPr>
        <w:t xml:space="preserve">invita a establecer vínculos de cooperación interinstitucional a la </w:t>
      </w:r>
      <w:r w:rsidR="00BD6DF5" w:rsidRPr="00B65D48">
        <w:rPr>
          <w:rFonts w:ascii="Book Antiqua" w:eastAsia="Calibri" w:hAnsi="Book Antiqua"/>
          <w:b/>
        </w:rPr>
        <w:t>Universidad Técnica de Macha</w:t>
      </w:r>
      <w:r w:rsidR="00BD6DF5" w:rsidRPr="00B65D48">
        <w:rPr>
          <w:rFonts w:ascii="Book Antiqua" w:eastAsia="Calibri" w:hAnsi="Book Antiqua"/>
        </w:rPr>
        <w:t xml:space="preserve">la, para trabajar en conjunto mediante la </w:t>
      </w:r>
      <w:r w:rsidR="000E7362" w:rsidRPr="00B65D48">
        <w:rPr>
          <w:rFonts w:ascii="Book Antiqua" w:eastAsia="Calibri" w:hAnsi="Book Antiqua"/>
        </w:rPr>
        <w:t>realización de (</w:t>
      </w:r>
      <w:r w:rsidR="00B65D48" w:rsidRPr="00B65D48">
        <w:rPr>
          <w:rFonts w:ascii="Book Antiqua" w:eastAsia="Calibri" w:hAnsi="Book Antiqua"/>
        </w:rPr>
        <w:t>detalle lo planificado</w:t>
      </w:r>
      <w:r w:rsidR="000E7362" w:rsidRPr="00B65D48">
        <w:rPr>
          <w:rFonts w:ascii="Book Antiqua" w:eastAsia="Calibri" w:hAnsi="Book Antiqua"/>
        </w:rPr>
        <w:t>).</w:t>
      </w:r>
    </w:p>
    <w:p w:rsidR="000E7362" w:rsidRPr="00B65D48" w:rsidRDefault="000E7362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t>TERCERA:</w:t>
      </w:r>
      <w:r w:rsidRPr="00B65D48">
        <w:rPr>
          <w:rFonts w:ascii="Book Antiqua" w:eastAsia="Calibri" w:hAnsi="Book Antiqua"/>
          <w:b/>
        </w:rPr>
        <w:t xml:space="preserve"> Obligaciones de la Universidad Técnica de </w:t>
      </w:r>
      <w:r w:rsidR="00B65D48" w:rsidRPr="00B65D48">
        <w:rPr>
          <w:rFonts w:ascii="Book Antiqua" w:eastAsia="Calibri" w:hAnsi="Book Antiqua"/>
          <w:b/>
        </w:rPr>
        <w:t>Machala. -</w:t>
      </w:r>
    </w:p>
    <w:p w:rsidR="00E021A0" w:rsidRPr="00B65D48" w:rsidRDefault="00E021A0" w:rsidP="00B86BD0">
      <w:pPr>
        <w:pStyle w:val="Prrafodelista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>Organización académica de cada curso de</w:t>
      </w:r>
      <w:r w:rsidRPr="00B65D48">
        <w:rPr>
          <w:rFonts w:ascii="Book Antiqua" w:hAnsi="Book Antiqua"/>
          <w:spacing w:val="12"/>
          <w:sz w:val="24"/>
          <w:szCs w:val="24"/>
        </w:rPr>
        <w:t xml:space="preserve"> </w:t>
      </w:r>
      <w:r w:rsidRPr="00B65D48">
        <w:rPr>
          <w:rFonts w:ascii="Book Antiqua" w:hAnsi="Book Antiqua"/>
          <w:sz w:val="24"/>
          <w:szCs w:val="24"/>
        </w:rPr>
        <w:t>capacitación.</w:t>
      </w:r>
    </w:p>
    <w:p w:rsidR="00E021A0" w:rsidRPr="00B65D48" w:rsidRDefault="00E021A0" w:rsidP="00B86BD0">
      <w:pPr>
        <w:pStyle w:val="Prrafodelista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 xml:space="preserve">Otorgar un descuento del 25% a la institución que garantice la participación de un mínimo de 25 asistentes a las capacitaciones. </w:t>
      </w:r>
    </w:p>
    <w:p w:rsidR="004621D3" w:rsidRPr="00B65D48" w:rsidRDefault="004621D3" w:rsidP="00B86BD0">
      <w:pPr>
        <w:pStyle w:val="Prrafodelista"/>
        <w:numPr>
          <w:ilvl w:val="0"/>
          <w:numId w:val="6"/>
        </w:numPr>
        <w:suppressAutoHyphens/>
        <w:jc w:val="both"/>
        <w:rPr>
          <w:rFonts w:ascii="Book Antiqua" w:hAnsi="Book Antiqua"/>
          <w:sz w:val="24"/>
          <w:szCs w:val="24"/>
          <w:lang w:val="es-ES"/>
        </w:rPr>
      </w:pPr>
      <w:r w:rsidRPr="00B65D48">
        <w:rPr>
          <w:rFonts w:ascii="Book Antiqua" w:hAnsi="Book Antiqua"/>
          <w:sz w:val="24"/>
          <w:szCs w:val="24"/>
          <w:lang w:val="es-ES"/>
        </w:rPr>
        <w:t xml:space="preserve">Desarrollo de los Cursos de </w:t>
      </w:r>
      <w:r w:rsidR="00B50E9B" w:rsidRPr="00B65D48">
        <w:rPr>
          <w:rFonts w:ascii="Book Antiqua" w:hAnsi="Book Antiqua"/>
          <w:sz w:val="24"/>
          <w:szCs w:val="24"/>
          <w:lang w:val="es-ES"/>
        </w:rPr>
        <w:t>Capacitación</w:t>
      </w:r>
      <w:r w:rsidR="00B65D48">
        <w:rPr>
          <w:rFonts w:ascii="Book Antiqua" w:hAnsi="Book Antiqua"/>
          <w:sz w:val="24"/>
          <w:szCs w:val="24"/>
          <w:lang w:val="es-ES"/>
        </w:rPr>
        <w:t xml:space="preserve"> de</w:t>
      </w:r>
      <w:proofErr w:type="gramStart"/>
      <w:r w:rsidR="00B65D48">
        <w:rPr>
          <w:rFonts w:ascii="Book Antiqua" w:hAnsi="Book Antiqua"/>
          <w:sz w:val="24"/>
          <w:szCs w:val="24"/>
          <w:lang w:val="es-ES"/>
        </w:rPr>
        <w:t>…….</w:t>
      </w:r>
      <w:proofErr w:type="gramEnd"/>
      <w:r w:rsidR="00B65D48">
        <w:rPr>
          <w:rFonts w:ascii="Book Antiqua" w:hAnsi="Book Antiqua"/>
          <w:sz w:val="24"/>
          <w:szCs w:val="24"/>
          <w:lang w:val="es-ES"/>
        </w:rPr>
        <w:t xml:space="preserve">. </w:t>
      </w:r>
      <w:r w:rsidR="00B50E9B" w:rsidRPr="00B65D48">
        <w:rPr>
          <w:rFonts w:ascii="Book Antiqua" w:hAnsi="Book Antiqua"/>
          <w:sz w:val="24"/>
          <w:szCs w:val="24"/>
          <w:lang w:val="es-ES"/>
        </w:rPr>
        <w:t>para</w:t>
      </w:r>
      <w:r w:rsidR="00B65D48">
        <w:rPr>
          <w:rFonts w:ascii="Book Antiqua" w:hAnsi="Book Antiqua"/>
          <w:sz w:val="24"/>
          <w:szCs w:val="24"/>
          <w:lang w:val="es-ES"/>
        </w:rPr>
        <w:t xml:space="preserve"> </w:t>
      </w:r>
      <w:r w:rsidR="00B65D48">
        <w:rPr>
          <w:rFonts w:ascii="Book Antiqua" w:hAnsi="Book Antiqua"/>
        </w:rPr>
        <w:t>“</w:t>
      </w:r>
      <w:r w:rsidR="00B65D48" w:rsidRPr="00475ABE">
        <w:rPr>
          <w:rFonts w:ascii="Book Antiqua" w:hAnsi="Book Antiqua" w:cs="Arial"/>
          <w:b/>
          <w:sz w:val="28"/>
          <w:szCs w:val="24"/>
        </w:rPr>
        <w:t>(</w:t>
      </w:r>
      <w:r w:rsidR="00B65D48" w:rsidRPr="00475ABE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proofErr w:type="gramStart"/>
      <w:r w:rsidR="00B65D48" w:rsidRPr="00475ABE">
        <w:rPr>
          <w:rFonts w:ascii="Book Antiqua" w:hAnsi="Book Antiqua"/>
          <w:b/>
          <w:i/>
          <w:sz w:val="24"/>
          <w:szCs w:val="24"/>
        </w:rPr>
        <w:t>)</w:t>
      </w:r>
      <w:r w:rsidR="00B65D48" w:rsidRPr="00B65D48">
        <w:rPr>
          <w:rFonts w:ascii="Book Antiqua" w:hAnsi="Book Antiqua"/>
          <w:sz w:val="24"/>
          <w:szCs w:val="24"/>
        </w:rPr>
        <w:t xml:space="preserve">” </w:t>
      </w:r>
      <w:r w:rsidR="00B50E9B" w:rsidRPr="00B65D48">
        <w:rPr>
          <w:rFonts w:ascii="Book Antiqua" w:hAnsi="Book Antiqua"/>
          <w:sz w:val="24"/>
          <w:szCs w:val="24"/>
          <w:lang w:val="es-ES"/>
        </w:rPr>
        <w:t xml:space="preserve"> la</w:t>
      </w:r>
      <w:proofErr w:type="gramEnd"/>
      <w:r w:rsidR="00B50E9B" w:rsidRPr="00B65D48">
        <w:rPr>
          <w:rFonts w:ascii="Book Antiqua" w:hAnsi="Book Antiqua"/>
          <w:sz w:val="24"/>
          <w:szCs w:val="24"/>
          <w:lang w:val="es-ES"/>
        </w:rPr>
        <w:t xml:space="preserve"> comunidad </w:t>
      </w:r>
      <w:r w:rsidR="00A86582" w:rsidRPr="00B65D48">
        <w:rPr>
          <w:rFonts w:ascii="Book Antiqua" w:hAnsi="Book Antiqua"/>
          <w:sz w:val="24"/>
          <w:szCs w:val="24"/>
          <w:lang w:val="es-ES"/>
        </w:rPr>
        <w:t>LGBTIQ</w:t>
      </w:r>
    </w:p>
    <w:p w:rsidR="00BD6DF5" w:rsidRPr="00B65D48" w:rsidRDefault="00BD6DF5" w:rsidP="00B86BD0">
      <w:pPr>
        <w:pStyle w:val="Prrafodelista"/>
        <w:numPr>
          <w:ilvl w:val="0"/>
          <w:numId w:val="6"/>
        </w:numPr>
        <w:suppressAutoHyphens/>
        <w:jc w:val="both"/>
        <w:rPr>
          <w:rFonts w:ascii="Book Antiqua" w:hAnsi="Book Antiqua"/>
          <w:sz w:val="24"/>
          <w:szCs w:val="24"/>
          <w:lang w:val="es-ES"/>
        </w:rPr>
      </w:pPr>
      <w:r w:rsidRPr="00B65D48">
        <w:rPr>
          <w:rFonts w:ascii="Book Antiqua" w:hAnsi="Book Antiqua"/>
          <w:sz w:val="24"/>
          <w:szCs w:val="24"/>
          <w:lang w:val="es-ES"/>
        </w:rPr>
        <w:t>Coordinar desde su perspectiva las acciones que se realicen e</w:t>
      </w:r>
      <w:r w:rsidR="00285A77" w:rsidRPr="00B65D48">
        <w:rPr>
          <w:rFonts w:ascii="Book Antiqua" w:hAnsi="Book Antiqua"/>
          <w:sz w:val="24"/>
          <w:szCs w:val="24"/>
          <w:lang w:val="es-ES"/>
        </w:rPr>
        <w:t xml:space="preserve">n las charlas de capacitación </w:t>
      </w:r>
      <w:r w:rsidRPr="00B65D48">
        <w:rPr>
          <w:rFonts w:ascii="Book Antiqua" w:hAnsi="Book Antiqua"/>
          <w:sz w:val="24"/>
          <w:szCs w:val="24"/>
          <w:lang w:val="es-ES"/>
        </w:rPr>
        <w:t xml:space="preserve">   </w:t>
      </w:r>
    </w:p>
    <w:p w:rsidR="00BD6DF5" w:rsidRPr="00B65D48" w:rsidRDefault="00BD6DF5" w:rsidP="00B86BD0">
      <w:pPr>
        <w:pStyle w:val="Prrafodelista"/>
        <w:numPr>
          <w:ilvl w:val="0"/>
          <w:numId w:val="6"/>
        </w:numPr>
        <w:suppressAutoHyphens/>
        <w:jc w:val="both"/>
        <w:rPr>
          <w:rFonts w:ascii="Book Antiqua" w:hAnsi="Book Antiqua"/>
          <w:sz w:val="24"/>
          <w:szCs w:val="24"/>
          <w:lang w:val="es-ES"/>
        </w:rPr>
      </w:pPr>
      <w:r w:rsidRPr="00B65D48">
        <w:rPr>
          <w:rFonts w:ascii="Book Antiqua" w:hAnsi="Book Antiqua"/>
          <w:sz w:val="24"/>
          <w:szCs w:val="24"/>
          <w:lang w:val="es-ES"/>
        </w:rPr>
        <w:t>Proporci</w:t>
      </w:r>
      <w:r w:rsidR="004621D3" w:rsidRPr="00B65D48">
        <w:rPr>
          <w:rFonts w:ascii="Book Antiqua" w:hAnsi="Book Antiqua"/>
          <w:sz w:val="24"/>
          <w:szCs w:val="24"/>
          <w:lang w:val="es-ES"/>
        </w:rPr>
        <w:t xml:space="preserve">onar </w:t>
      </w:r>
      <w:r w:rsidRPr="00B65D48">
        <w:rPr>
          <w:rFonts w:ascii="Book Antiqua" w:hAnsi="Book Antiqua"/>
          <w:sz w:val="24"/>
          <w:szCs w:val="24"/>
          <w:lang w:val="es-ES"/>
        </w:rPr>
        <w:t>los facilitadores o capacitadores con conocimientos apropiados al tema.</w:t>
      </w:r>
    </w:p>
    <w:p w:rsidR="00BD6DF5" w:rsidRPr="00B65D48" w:rsidRDefault="00BD6DF5" w:rsidP="00B86BD0">
      <w:pPr>
        <w:pStyle w:val="Prrafodelista"/>
        <w:numPr>
          <w:ilvl w:val="0"/>
          <w:numId w:val="6"/>
        </w:numPr>
        <w:suppressAutoHyphens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  <w:lang w:val="es-ES"/>
        </w:rPr>
        <w:t>Cumplir con el horario establecido</w:t>
      </w:r>
      <w:r w:rsidR="000E2943" w:rsidRPr="00B65D48">
        <w:rPr>
          <w:rFonts w:ascii="Book Antiqua" w:hAnsi="Book Antiqua"/>
          <w:sz w:val="24"/>
          <w:szCs w:val="24"/>
          <w:lang w:val="es-ES"/>
        </w:rPr>
        <w:t>, por parte de los capacitadores</w:t>
      </w:r>
      <w:r w:rsidRPr="00B65D48">
        <w:rPr>
          <w:rFonts w:ascii="Book Antiqua" w:hAnsi="Book Antiqua"/>
          <w:sz w:val="24"/>
          <w:szCs w:val="24"/>
        </w:rPr>
        <w:t xml:space="preserve"> </w:t>
      </w:r>
    </w:p>
    <w:p w:rsidR="00BD6DF5" w:rsidRPr="00B65D48" w:rsidRDefault="00BD6DF5" w:rsidP="00B86BD0">
      <w:pPr>
        <w:spacing w:line="276" w:lineRule="auto"/>
        <w:ind w:left="567"/>
        <w:contextualSpacing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lastRenderedPageBreak/>
        <w:t>CUARTA:</w:t>
      </w:r>
      <w:r w:rsidRPr="00B65D48">
        <w:rPr>
          <w:rFonts w:ascii="Book Antiqua" w:eastAsia="Calibri" w:hAnsi="Book Antiqua"/>
          <w:b/>
        </w:rPr>
        <w:t xml:space="preserve"> Obligaciones de</w:t>
      </w:r>
      <w:r w:rsidR="00B65D48">
        <w:rPr>
          <w:rFonts w:ascii="Book Antiqua" w:eastAsia="Calibri" w:hAnsi="Book Antiqua"/>
          <w:b/>
        </w:rPr>
        <w:t xml:space="preserve"> </w:t>
      </w:r>
      <w:r w:rsidR="00B65D48" w:rsidRPr="00475ABE">
        <w:rPr>
          <w:rFonts w:ascii="Book Antiqua" w:hAnsi="Book Antiqua" w:cs="Arial"/>
          <w:b/>
          <w:sz w:val="28"/>
        </w:rPr>
        <w:t>(</w:t>
      </w:r>
      <w:r w:rsidR="00B65D48" w:rsidRPr="00475ABE">
        <w:rPr>
          <w:rFonts w:ascii="Book Antiqua" w:hAnsi="Book Antiqua"/>
          <w:b/>
          <w:i/>
          <w:color w:val="FF0000"/>
        </w:rPr>
        <w:t>razón social de la contra parte</w:t>
      </w:r>
      <w:r w:rsidR="00B65D48" w:rsidRPr="00475ABE">
        <w:rPr>
          <w:rFonts w:ascii="Book Antiqua" w:hAnsi="Book Antiqua"/>
          <w:b/>
          <w:i/>
        </w:rPr>
        <w:t>)</w:t>
      </w:r>
    </w:p>
    <w:p w:rsidR="00E021A0" w:rsidRPr="00B65D48" w:rsidRDefault="00BD6DF5" w:rsidP="00B86BD0">
      <w:pPr>
        <w:pStyle w:val="Prrafodelista"/>
        <w:widowControl w:val="0"/>
        <w:numPr>
          <w:ilvl w:val="0"/>
          <w:numId w:val="11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 xml:space="preserve"> </w:t>
      </w:r>
      <w:r w:rsidR="00E021A0" w:rsidRPr="00B65D48">
        <w:rPr>
          <w:rFonts w:ascii="Book Antiqua" w:hAnsi="Book Antiqua"/>
          <w:sz w:val="24"/>
          <w:szCs w:val="24"/>
        </w:rPr>
        <w:t xml:space="preserve">Garantizar la asistencia de un mínimo de 25 asistentes a las capacitaciones. </w:t>
      </w:r>
    </w:p>
    <w:p w:rsidR="00E021A0" w:rsidRPr="00B65D48" w:rsidRDefault="00E021A0" w:rsidP="00B86BD0">
      <w:pPr>
        <w:pStyle w:val="Prrafodelista"/>
        <w:widowControl w:val="0"/>
        <w:numPr>
          <w:ilvl w:val="0"/>
          <w:numId w:val="11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>Revisar la propuesta de los cursos presentada por la UTMACH y el perfil de los facilitadores para realizar las coordinaciones pertinentes a fin de que estos respondan a las necesidades de la Institución.</w:t>
      </w:r>
    </w:p>
    <w:p w:rsidR="00E021A0" w:rsidRPr="00B65D48" w:rsidRDefault="00E021A0" w:rsidP="00B86BD0">
      <w:pPr>
        <w:pStyle w:val="Prrafodelista"/>
        <w:widowControl w:val="0"/>
        <w:numPr>
          <w:ilvl w:val="0"/>
          <w:numId w:val="11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 xml:space="preserve">Designar al responsable de Talento Humano para asuma las funciones de seguimiento, monitoreo del cumplimiento de la planificación y calendario académico. </w:t>
      </w:r>
    </w:p>
    <w:p w:rsidR="00CB1805" w:rsidRPr="00B65D48" w:rsidRDefault="00E021A0" w:rsidP="00B86BD0">
      <w:pPr>
        <w:pStyle w:val="Prrafodelista"/>
        <w:widowControl w:val="0"/>
        <w:numPr>
          <w:ilvl w:val="0"/>
          <w:numId w:val="11"/>
        </w:numPr>
        <w:tabs>
          <w:tab w:val="left" w:pos="576"/>
        </w:tabs>
        <w:autoSpaceDE w:val="0"/>
        <w:autoSpaceDN w:val="0"/>
        <w:spacing w:after="0"/>
        <w:contextualSpacing w:val="0"/>
        <w:jc w:val="both"/>
        <w:rPr>
          <w:rFonts w:ascii="Book Antiqua" w:hAnsi="Book Antiqua"/>
          <w:sz w:val="24"/>
          <w:szCs w:val="24"/>
        </w:rPr>
      </w:pPr>
      <w:r w:rsidRPr="00B65D48">
        <w:rPr>
          <w:rFonts w:ascii="Book Antiqua" w:hAnsi="Book Antiqua"/>
          <w:sz w:val="24"/>
          <w:szCs w:val="24"/>
        </w:rPr>
        <w:t>Brindar las facilidades a los participantes para que aprueben los cursos de Educación Continua sin perjuicio al cumplimiento de sus funciones en la institución</w:t>
      </w:r>
    </w:p>
    <w:p w:rsidR="00CB1805" w:rsidRPr="00B65D48" w:rsidRDefault="00CB1805" w:rsidP="00B86BD0">
      <w:pPr>
        <w:spacing w:line="276" w:lineRule="auto"/>
        <w:contextualSpacing/>
        <w:jc w:val="both"/>
        <w:rPr>
          <w:rFonts w:ascii="Book Antiqua" w:eastAsia="Calibri" w:hAnsi="Book Antiqua"/>
        </w:rPr>
      </w:pP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t>QUINTA</w:t>
      </w:r>
      <w:r w:rsidRPr="00B65D48">
        <w:rPr>
          <w:rFonts w:ascii="Book Antiqua" w:eastAsia="Calibri" w:hAnsi="Book Antiqua"/>
          <w:b/>
        </w:rPr>
        <w:t xml:space="preserve">: Exclusión </w:t>
      </w:r>
      <w:r w:rsidR="00B65D48" w:rsidRPr="00B65D48">
        <w:rPr>
          <w:rFonts w:ascii="Book Antiqua" w:eastAsia="Calibri" w:hAnsi="Book Antiqua"/>
          <w:b/>
        </w:rPr>
        <w:t>Laboral. -</w:t>
      </w:r>
    </w:p>
    <w:p w:rsid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>Las actividades previstas por este Convenio, tiene exclusivamente carácter académico y de servicio a la comunidad. Por tanto, las partes declaran que las actividades realizadas en esta Capacitación tanto</w:t>
      </w:r>
      <w:r w:rsidR="000E7362" w:rsidRPr="00B65D48">
        <w:rPr>
          <w:rFonts w:ascii="Book Antiqua" w:eastAsia="Calibri" w:hAnsi="Book Antiqua"/>
        </w:rPr>
        <w:t xml:space="preserve"> </w:t>
      </w:r>
      <w:r w:rsidR="00B50E9B" w:rsidRPr="00B65D48">
        <w:rPr>
          <w:rFonts w:ascii="Book Antiqua" w:eastAsia="Calibri" w:hAnsi="Book Antiqua"/>
        </w:rPr>
        <w:t>la</w:t>
      </w:r>
      <w:r w:rsidR="00B65D48">
        <w:rPr>
          <w:rFonts w:ascii="Book Antiqua" w:eastAsia="Calibri" w:hAnsi="Book Antiqua"/>
        </w:rPr>
        <w:t xml:space="preserve"> UTMACH como </w:t>
      </w:r>
      <w:r w:rsidR="00B65D48" w:rsidRPr="00475ABE">
        <w:rPr>
          <w:rFonts w:ascii="Book Antiqua" w:hAnsi="Book Antiqua" w:cs="Arial"/>
          <w:b/>
          <w:sz w:val="28"/>
        </w:rPr>
        <w:t>(</w:t>
      </w:r>
      <w:r w:rsidR="00B65D48" w:rsidRPr="00475ABE">
        <w:rPr>
          <w:rFonts w:ascii="Book Antiqua" w:hAnsi="Book Antiqua"/>
          <w:b/>
          <w:i/>
          <w:color w:val="FF0000"/>
        </w:rPr>
        <w:t>razón social de la contra parte</w:t>
      </w:r>
      <w:r w:rsidR="00B65D48" w:rsidRPr="00475ABE">
        <w:rPr>
          <w:rFonts w:ascii="Book Antiqua" w:hAnsi="Book Antiqua"/>
          <w:b/>
          <w:i/>
        </w:rPr>
        <w:t>)</w:t>
      </w:r>
      <w:r w:rsidRPr="00B65D48">
        <w:rPr>
          <w:rFonts w:ascii="Book Antiqua" w:eastAsia="Calibri" w:hAnsi="Book Antiqua"/>
        </w:rPr>
        <w:t xml:space="preserve">, no generan ninguna forma de relación ni dependencia laboral, administrativa o </w:t>
      </w:r>
      <w:r w:rsidR="00B65D48">
        <w:rPr>
          <w:rFonts w:ascii="Book Antiqua" w:eastAsia="Calibri" w:hAnsi="Book Antiqua"/>
        </w:rPr>
        <w:t xml:space="preserve">civil. </w:t>
      </w:r>
    </w:p>
    <w:p w:rsidR="00B65D48" w:rsidRDefault="00B65D48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EE6188" w:rsidRDefault="000E7362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>En</w:t>
      </w:r>
      <w:r w:rsidR="00EE6188" w:rsidRPr="00B65D48">
        <w:rPr>
          <w:rFonts w:ascii="Book Antiqua" w:eastAsia="Calibri" w:hAnsi="Book Antiqua"/>
        </w:rPr>
        <w:t xml:space="preserve"> cuanto a la prestación de servicios de salud en caso de emergencia y/o accidentes, es estará a las cláusulas y condiciones determinadas en la póliza de Seguros de Vida y Accidentes que tiene contratado la Universidad Técnica de Machala en favor de sus estudiantes.”</w:t>
      </w:r>
    </w:p>
    <w:p w:rsidR="00B65D48" w:rsidRPr="00B65D48" w:rsidRDefault="00B65D48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</w:p>
    <w:p w:rsidR="00A1755F" w:rsidRPr="00B65D48" w:rsidRDefault="00BD6DF5" w:rsidP="00B86BD0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Book Antiqua" w:hAnsi="Book Antiqua"/>
          <w:lang w:eastAsia="ar-SA"/>
        </w:rPr>
      </w:pPr>
      <w:r w:rsidRPr="00B65D48">
        <w:rPr>
          <w:rFonts w:ascii="Book Antiqua" w:hAnsi="Book Antiqua"/>
          <w:b/>
          <w:u w:val="single"/>
          <w:lang w:eastAsia="ar-SA"/>
        </w:rPr>
        <w:t>SEXTA:</w:t>
      </w:r>
      <w:r w:rsidRPr="00B65D48">
        <w:rPr>
          <w:rFonts w:ascii="Book Antiqua" w:hAnsi="Book Antiqua"/>
          <w:b/>
          <w:lang w:eastAsia="ar-SA"/>
        </w:rPr>
        <w:t xml:space="preserve"> </w:t>
      </w:r>
      <w:r w:rsidR="00B65D48" w:rsidRPr="00B65D48">
        <w:rPr>
          <w:rFonts w:ascii="Book Antiqua" w:hAnsi="Book Antiqua"/>
          <w:b/>
          <w:lang w:eastAsia="ar-SA"/>
        </w:rPr>
        <w:t>Financiamiento. -</w:t>
      </w:r>
    </w:p>
    <w:p w:rsidR="00A1755F" w:rsidRPr="00B65D48" w:rsidRDefault="00A1755F" w:rsidP="00B86BD0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Book Antiqua" w:hAnsi="Book Antiqua"/>
          <w:lang w:eastAsia="ar-SA"/>
        </w:rPr>
      </w:pPr>
      <w:r w:rsidRPr="00B65D48">
        <w:rPr>
          <w:rFonts w:ascii="Book Antiqua" w:hAnsi="Book Antiqua"/>
          <w:lang w:eastAsia="ar-SA"/>
        </w:rPr>
        <w:t>La UTMACH no destinara ningún tipo de recurso económico para el presente convenio.</w:t>
      </w:r>
    </w:p>
    <w:p w:rsidR="00BD6DF5" w:rsidRPr="00B65D48" w:rsidRDefault="00A1755F" w:rsidP="00B86BD0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240" w:line="276" w:lineRule="auto"/>
        <w:ind w:left="567"/>
        <w:jc w:val="both"/>
        <w:rPr>
          <w:rFonts w:ascii="Book Antiqua" w:hAnsi="Book Antiqua"/>
          <w:b/>
          <w:lang w:eastAsia="ar-SA"/>
        </w:rPr>
      </w:pPr>
      <w:r w:rsidRPr="00B65D48">
        <w:rPr>
          <w:rFonts w:ascii="Book Antiqua" w:hAnsi="Book Antiqua"/>
          <w:b/>
          <w:u w:val="single"/>
          <w:lang w:eastAsia="ar-SA"/>
        </w:rPr>
        <w:t>SÉPTIMA:</w:t>
      </w:r>
      <w:r w:rsidRPr="00B65D48">
        <w:rPr>
          <w:rFonts w:ascii="Book Antiqua" w:hAnsi="Book Antiqua"/>
          <w:b/>
          <w:lang w:eastAsia="ar-SA"/>
        </w:rPr>
        <w:t xml:space="preserve"> </w:t>
      </w:r>
      <w:r w:rsidR="00B65D48" w:rsidRPr="00B65D48">
        <w:rPr>
          <w:rFonts w:ascii="Book Antiqua" w:hAnsi="Book Antiqua"/>
          <w:b/>
          <w:lang w:eastAsia="ar-SA"/>
        </w:rPr>
        <w:t>Seguimiento. -</w:t>
      </w:r>
    </w:p>
    <w:p w:rsidR="00022A10" w:rsidRPr="00B65D48" w:rsidRDefault="000E7362" w:rsidP="00B86BD0">
      <w:pPr>
        <w:widowControl w:val="0"/>
        <w:tabs>
          <w:tab w:val="left" w:pos="0"/>
        </w:tabs>
        <w:suppressAutoHyphens/>
        <w:spacing w:line="276" w:lineRule="auto"/>
        <w:ind w:left="567"/>
        <w:jc w:val="both"/>
        <w:rPr>
          <w:rFonts w:ascii="Book Antiqua" w:hAnsi="Book Antiqua"/>
          <w:lang w:eastAsia="ar-SA"/>
        </w:rPr>
      </w:pPr>
      <w:r w:rsidRPr="00B65D48">
        <w:rPr>
          <w:rFonts w:ascii="Book Antiqua" w:hAnsi="Book Antiqua"/>
          <w:lang w:eastAsia="ar-SA"/>
        </w:rPr>
        <w:t>Para seguimiento del presente convenio la Universidad Técnica de Machala lo realizara por medio de la Dirección de Educación Continua. En</w:t>
      </w:r>
      <w:r w:rsidR="00022A10" w:rsidRPr="00B65D48">
        <w:rPr>
          <w:rFonts w:ascii="Book Antiqua" w:hAnsi="Book Antiqua"/>
          <w:lang w:eastAsia="ar-SA"/>
        </w:rPr>
        <w:t xml:space="preserve"> cuanto a su ejecución y perfeccionamiento dentro del contexto de acción y apoyo determinados para cada una de ellas, todo esto a objeto de velar por el cumplimiento de los compromisos, oblig</w:t>
      </w:r>
      <w:r w:rsidR="00375F69" w:rsidRPr="00B65D48">
        <w:rPr>
          <w:rFonts w:ascii="Book Antiqua" w:hAnsi="Book Antiqua"/>
          <w:lang w:eastAsia="ar-SA"/>
        </w:rPr>
        <w:t>aciones y derechos establecidos</w:t>
      </w:r>
      <w:r w:rsidR="00022A10" w:rsidRPr="00B65D48">
        <w:rPr>
          <w:rFonts w:ascii="Book Antiqua" w:hAnsi="Book Antiqua"/>
          <w:lang w:eastAsia="ar-SA"/>
        </w:rPr>
        <w:t xml:space="preserve">. Por </w:t>
      </w:r>
      <w:r w:rsidR="00B65D48" w:rsidRPr="00B65D48">
        <w:rPr>
          <w:rFonts w:ascii="Book Antiqua" w:hAnsi="Book Antiqua"/>
          <w:lang w:eastAsia="ar-SA"/>
        </w:rPr>
        <w:t>consiguiente,</w:t>
      </w:r>
      <w:r w:rsidR="00022A10" w:rsidRPr="00B65D48">
        <w:rPr>
          <w:rFonts w:ascii="Book Antiqua" w:hAnsi="Book Antiqua"/>
          <w:lang w:eastAsia="ar-SA"/>
        </w:rPr>
        <w:t xml:space="preserve"> las partes tendrán las facultades y atribuciones para requerir a quien corresponda los informes correspondientes para el cumplimiento de las actividades de supervisión y seguimiento del mismo. </w:t>
      </w:r>
    </w:p>
    <w:p w:rsidR="00022A10" w:rsidRPr="00B65D48" w:rsidRDefault="00022A10" w:rsidP="00B86BD0">
      <w:pPr>
        <w:widowControl w:val="0"/>
        <w:tabs>
          <w:tab w:val="left" w:pos="0"/>
        </w:tabs>
        <w:suppressAutoHyphens/>
        <w:spacing w:line="276" w:lineRule="auto"/>
        <w:ind w:left="567"/>
        <w:jc w:val="both"/>
        <w:rPr>
          <w:rFonts w:ascii="Book Antiqua" w:hAnsi="Book Antiqua"/>
          <w:lang w:eastAsia="ar-SA"/>
        </w:rPr>
      </w:pPr>
    </w:p>
    <w:p w:rsidR="00B86BD0" w:rsidRDefault="00022A10" w:rsidP="00B86BD0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suppressAutoHyphens/>
        <w:ind w:left="567" w:firstLine="0"/>
        <w:jc w:val="both"/>
        <w:rPr>
          <w:rFonts w:ascii="Book Antiqua" w:hAnsi="Book Antiqua"/>
          <w:sz w:val="24"/>
          <w:szCs w:val="24"/>
          <w:lang w:eastAsia="ar-SA"/>
        </w:rPr>
      </w:pPr>
      <w:r w:rsidRPr="00B65D48">
        <w:rPr>
          <w:rFonts w:ascii="Book Antiqua" w:hAnsi="Book Antiqua"/>
          <w:sz w:val="24"/>
          <w:szCs w:val="24"/>
          <w:lang w:eastAsia="ar-SA"/>
        </w:rPr>
        <w:lastRenderedPageBreak/>
        <w:t xml:space="preserve">Por parte </w:t>
      </w:r>
      <w:r w:rsidR="00B65D48">
        <w:rPr>
          <w:rFonts w:ascii="Book Antiqua" w:hAnsi="Book Antiqua"/>
        </w:rPr>
        <w:t>“</w:t>
      </w:r>
      <w:r w:rsidR="00B65D48" w:rsidRPr="00475ABE">
        <w:rPr>
          <w:rFonts w:ascii="Book Antiqua" w:hAnsi="Book Antiqua" w:cs="Arial"/>
          <w:b/>
          <w:sz w:val="28"/>
          <w:szCs w:val="24"/>
        </w:rPr>
        <w:t>(</w:t>
      </w:r>
      <w:r w:rsidR="00B65D48" w:rsidRPr="00475ABE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r w:rsidR="00B65D48" w:rsidRPr="00475ABE">
        <w:rPr>
          <w:rFonts w:ascii="Book Antiqua" w:hAnsi="Book Antiqua"/>
          <w:b/>
          <w:i/>
          <w:sz w:val="24"/>
          <w:szCs w:val="24"/>
        </w:rPr>
        <w:t>)</w:t>
      </w:r>
      <w:r w:rsidR="00DD7473" w:rsidRPr="00B65D48">
        <w:rPr>
          <w:rFonts w:ascii="Book Antiqua" w:hAnsi="Book Antiqua"/>
          <w:color w:val="000000" w:themeColor="text1"/>
          <w:sz w:val="24"/>
          <w:szCs w:val="24"/>
        </w:rPr>
        <w:t>”</w:t>
      </w:r>
      <w:r w:rsidR="006A225E" w:rsidRPr="00B65D48">
        <w:rPr>
          <w:rFonts w:ascii="Book Antiqua" w:hAnsi="Book Antiqua"/>
          <w:sz w:val="24"/>
          <w:szCs w:val="24"/>
          <w:lang w:eastAsia="ar-SA"/>
        </w:rPr>
        <w:t xml:space="preserve"> </w:t>
      </w:r>
      <w:r w:rsidR="000E7362" w:rsidRPr="00B65D48">
        <w:rPr>
          <w:rFonts w:ascii="Book Antiqua" w:hAnsi="Book Antiqua"/>
          <w:sz w:val="24"/>
          <w:szCs w:val="24"/>
          <w:lang w:eastAsia="ar-SA"/>
        </w:rPr>
        <w:t xml:space="preserve">designará a……… </w:t>
      </w:r>
    </w:p>
    <w:p w:rsidR="00B86BD0" w:rsidRDefault="00B86BD0" w:rsidP="00B86BD0">
      <w:pPr>
        <w:pStyle w:val="Prrafodelista"/>
        <w:widowControl w:val="0"/>
        <w:tabs>
          <w:tab w:val="left" w:pos="0"/>
        </w:tabs>
        <w:suppressAutoHyphens/>
        <w:ind w:left="567"/>
        <w:jc w:val="both"/>
        <w:rPr>
          <w:rFonts w:ascii="Book Antiqua" w:hAnsi="Book Antiqua"/>
          <w:sz w:val="24"/>
          <w:szCs w:val="24"/>
          <w:lang w:eastAsia="ar-SA"/>
        </w:rPr>
      </w:pPr>
    </w:p>
    <w:p w:rsidR="00B86BD0" w:rsidRDefault="00B65D48" w:rsidP="00B86BD0">
      <w:pPr>
        <w:pStyle w:val="Prrafodelista"/>
        <w:widowControl w:val="0"/>
        <w:tabs>
          <w:tab w:val="left" w:pos="0"/>
        </w:tabs>
        <w:suppressAutoHyphens/>
        <w:ind w:left="567"/>
        <w:jc w:val="both"/>
        <w:rPr>
          <w:rFonts w:ascii="Book Antiqua" w:hAnsi="Book Antiqua"/>
          <w:b/>
        </w:rPr>
      </w:pPr>
      <w:r w:rsidRPr="00B86BD0">
        <w:rPr>
          <w:rFonts w:ascii="Book Antiqua" w:hAnsi="Book Antiqua"/>
          <w:b/>
        </w:rPr>
        <w:t>DATOS PARA SEGUIMIENTO</w:t>
      </w:r>
    </w:p>
    <w:p w:rsidR="00B65D48" w:rsidRPr="00B86BD0" w:rsidRDefault="00B65D48" w:rsidP="00B86BD0">
      <w:pPr>
        <w:pStyle w:val="Prrafodelista"/>
        <w:widowControl w:val="0"/>
        <w:tabs>
          <w:tab w:val="left" w:pos="0"/>
        </w:tabs>
        <w:suppressAutoHyphens/>
        <w:ind w:left="567"/>
        <w:jc w:val="both"/>
        <w:rPr>
          <w:rFonts w:ascii="Book Antiqua" w:hAnsi="Book Antiqua"/>
          <w:sz w:val="24"/>
          <w:szCs w:val="24"/>
          <w:lang w:eastAsia="ar-SA"/>
        </w:rPr>
      </w:pPr>
      <w:r w:rsidRPr="00B86BD0">
        <w:rPr>
          <w:rFonts w:ascii="Book Antiqua" w:hAnsi="Book Antiqua" w:cs="Arial"/>
          <w:b/>
        </w:rPr>
        <w:t>Persona de contacto:</w:t>
      </w:r>
      <w:r w:rsidRPr="00B86BD0">
        <w:rPr>
          <w:rFonts w:ascii="Book Antiqua" w:hAnsi="Book Antiqua"/>
        </w:rPr>
        <w:t xml:space="preserve">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B65D48">
        <w:rPr>
          <w:rFonts w:ascii="Book Antiqua" w:hAnsi="Book Antiqua"/>
          <w:b/>
        </w:rPr>
        <w:t>Cargo: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  <w:r w:rsidRPr="00B65D48">
        <w:rPr>
          <w:rFonts w:ascii="Book Antiqua" w:hAnsi="Book Antiqua" w:cs="Arial"/>
          <w:b/>
        </w:rPr>
        <w:t>Dirección institucional:</w:t>
      </w:r>
      <w:r w:rsidRPr="00B65D48">
        <w:rPr>
          <w:rFonts w:ascii="Book Antiqua" w:hAnsi="Book Antiqua" w:cs="Arial"/>
        </w:rPr>
        <w:t xml:space="preserve"> 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eastAsia="BatangChe" w:hAnsi="Book Antiqua"/>
        </w:rPr>
      </w:pPr>
      <w:r w:rsidRPr="00B65D48">
        <w:rPr>
          <w:rFonts w:ascii="Book Antiqua" w:hAnsi="Book Antiqua" w:cs="Arial"/>
          <w:b/>
        </w:rPr>
        <w:t xml:space="preserve">Email institucional: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 xml:space="preserve">Número de Teléfono convencional: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>Número de Celular:</w:t>
      </w:r>
      <w:r w:rsidRPr="00B65D48">
        <w:rPr>
          <w:rFonts w:ascii="Book Antiqua" w:hAnsi="Book Antiqua"/>
        </w:rPr>
        <w:t xml:space="preserve">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  <w:r w:rsidRPr="00B65D48">
        <w:rPr>
          <w:rFonts w:ascii="Book Antiqua" w:hAnsi="Book Antiqua" w:cs="Arial"/>
          <w:b/>
        </w:rPr>
        <w:t xml:space="preserve">Cuidad: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 xml:space="preserve">Provincia: </w:t>
      </w:r>
    </w:p>
    <w:p w:rsidR="00B86BD0" w:rsidRDefault="00B86BD0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</w:p>
    <w:p w:rsidR="00B65D48" w:rsidRPr="00B86BD0" w:rsidRDefault="00B65D48" w:rsidP="00B86BD0">
      <w:pPr>
        <w:spacing w:line="276" w:lineRule="auto"/>
        <w:ind w:firstLine="720"/>
        <w:jc w:val="both"/>
        <w:rPr>
          <w:rFonts w:ascii="Book Antiqua" w:hAnsi="Book Antiqua" w:cs="Arial"/>
          <w:b/>
        </w:rPr>
      </w:pPr>
      <w:r w:rsidRPr="00B86BD0">
        <w:rPr>
          <w:rFonts w:ascii="Book Antiqua" w:hAnsi="Book Antiqua" w:cs="Arial"/>
          <w:b/>
        </w:rPr>
        <w:t>UNIVERSIDAD TÉCNICA DE MACHALA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  <w:r w:rsidRPr="00B65D48">
        <w:rPr>
          <w:rFonts w:ascii="Book Antiqua" w:hAnsi="Book Antiqua" w:cs="Arial"/>
          <w:b/>
        </w:rPr>
        <w:t xml:space="preserve">Persona de contacto: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  <w:r w:rsidRPr="00B65D48">
        <w:rPr>
          <w:rFonts w:ascii="Book Antiqua" w:hAnsi="Book Antiqua" w:cs="Arial"/>
          <w:b/>
        </w:rPr>
        <w:t xml:space="preserve">Cargo: </w:t>
      </w:r>
      <w:r w:rsidR="00B86BD0">
        <w:rPr>
          <w:rFonts w:ascii="Book Antiqua" w:hAnsi="Book Antiqua" w:cs="Arial"/>
        </w:rPr>
        <w:t>Director de Educación Continua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>Email institucional:</w:t>
      </w:r>
      <w:r w:rsidRPr="00B65D48">
        <w:rPr>
          <w:rFonts w:ascii="Book Antiqua" w:hAnsi="Book Antiqua" w:cs="Arial"/>
        </w:rPr>
        <w:t xml:space="preserve">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  <w:b/>
        </w:rPr>
      </w:pPr>
      <w:r w:rsidRPr="00B65D48">
        <w:rPr>
          <w:rFonts w:ascii="Book Antiqua" w:hAnsi="Book Antiqua" w:cs="Arial"/>
          <w:b/>
        </w:rPr>
        <w:t xml:space="preserve">Teléfono: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 xml:space="preserve">Cuidad: </w:t>
      </w:r>
    </w:p>
    <w:p w:rsidR="00B65D48" w:rsidRPr="00B65D48" w:rsidRDefault="00B65D48" w:rsidP="00B86BD0">
      <w:pPr>
        <w:pStyle w:val="Prrafodelista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B65D48">
        <w:rPr>
          <w:rFonts w:ascii="Book Antiqua" w:hAnsi="Book Antiqua" w:cs="Arial"/>
          <w:b/>
        </w:rPr>
        <w:t xml:space="preserve">Provincia: </w:t>
      </w:r>
    </w:p>
    <w:p w:rsidR="00B65D48" w:rsidRPr="00B65D48" w:rsidRDefault="00B65D48" w:rsidP="00B86BD0">
      <w:pPr>
        <w:widowControl w:val="0"/>
        <w:tabs>
          <w:tab w:val="left" w:pos="0"/>
        </w:tabs>
        <w:suppressAutoHyphens/>
        <w:spacing w:line="276" w:lineRule="auto"/>
        <w:ind w:left="567"/>
        <w:jc w:val="both"/>
        <w:rPr>
          <w:rFonts w:ascii="Book Antiqua" w:hAnsi="Book Antiqua"/>
          <w:b/>
          <w:u w:val="single"/>
          <w:lang w:eastAsia="ar-SA"/>
        </w:rPr>
      </w:pPr>
    </w:p>
    <w:p w:rsidR="00BD6DF5" w:rsidRPr="00B65D48" w:rsidRDefault="00A1755F" w:rsidP="00B86BD0">
      <w:pPr>
        <w:widowControl w:val="0"/>
        <w:tabs>
          <w:tab w:val="left" w:pos="0"/>
        </w:tabs>
        <w:suppressAutoHyphens/>
        <w:spacing w:line="276" w:lineRule="auto"/>
        <w:ind w:left="567"/>
        <w:jc w:val="both"/>
        <w:rPr>
          <w:rFonts w:ascii="Book Antiqua" w:hAnsi="Book Antiqua"/>
          <w:lang w:val="es-ES" w:eastAsia="ar-SA"/>
        </w:rPr>
      </w:pPr>
      <w:r w:rsidRPr="00B65D48">
        <w:rPr>
          <w:rFonts w:ascii="Book Antiqua" w:hAnsi="Book Antiqua"/>
          <w:b/>
          <w:u w:val="single"/>
          <w:lang w:eastAsia="ar-SA"/>
        </w:rPr>
        <w:t>OCTAVA</w:t>
      </w:r>
      <w:r w:rsidR="00BD6DF5" w:rsidRPr="00B65D48">
        <w:rPr>
          <w:rFonts w:ascii="Book Antiqua" w:hAnsi="Book Antiqua"/>
          <w:b/>
          <w:u w:val="single"/>
          <w:lang w:eastAsia="ar-SA"/>
        </w:rPr>
        <w:t>:</w:t>
      </w:r>
      <w:r w:rsidR="00BD6DF5" w:rsidRPr="00B65D48">
        <w:rPr>
          <w:rFonts w:ascii="Book Antiqua" w:hAnsi="Book Antiqua"/>
          <w:b/>
          <w:lang w:eastAsia="ar-SA"/>
        </w:rPr>
        <w:t xml:space="preserve"> </w:t>
      </w:r>
      <w:r w:rsidR="00BD6DF5" w:rsidRPr="00B65D48">
        <w:rPr>
          <w:rFonts w:ascii="Book Antiqua" w:hAnsi="Book Antiqua"/>
          <w:b/>
          <w:lang w:val="es-ES" w:eastAsia="ar-SA"/>
        </w:rPr>
        <w:t xml:space="preserve">Terminación Del </w:t>
      </w:r>
      <w:r w:rsidR="00B65D48" w:rsidRPr="00B65D48">
        <w:rPr>
          <w:rFonts w:ascii="Book Antiqua" w:hAnsi="Book Antiqua"/>
          <w:b/>
          <w:lang w:val="es-ES" w:eastAsia="ar-SA"/>
        </w:rPr>
        <w:t>Convenio</w:t>
      </w:r>
      <w:r w:rsidR="00B65D48" w:rsidRPr="00B65D48">
        <w:rPr>
          <w:rFonts w:ascii="Book Antiqua" w:hAnsi="Book Antiqua"/>
          <w:lang w:val="es-ES" w:eastAsia="ar-SA"/>
        </w:rPr>
        <w:t>. -</w:t>
      </w:r>
    </w:p>
    <w:p w:rsidR="00BD6DF5" w:rsidRPr="00B65D48" w:rsidRDefault="00BD6DF5" w:rsidP="00B86BD0">
      <w:pPr>
        <w:widowControl w:val="0"/>
        <w:tabs>
          <w:tab w:val="left" w:pos="0"/>
        </w:tabs>
        <w:suppressAutoHyphens/>
        <w:spacing w:line="276" w:lineRule="auto"/>
        <w:ind w:left="567"/>
        <w:jc w:val="both"/>
        <w:rPr>
          <w:rFonts w:ascii="Book Antiqua" w:hAnsi="Book Antiqua"/>
          <w:lang w:val="es-ES" w:eastAsia="ar-SA"/>
        </w:rPr>
      </w:pPr>
      <w:r w:rsidRPr="00B65D48">
        <w:rPr>
          <w:rFonts w:ascii="Book Antiqua" w:hAnsi="Book Antiqua"/>
          <w:lang w:val="es-ES" w:eastAsia="ar-SA"/>
        </w:rPr>
        <w:t>El presente Convenio se dará por terminado por las siguientes causas:</w:t>
      </w:r>
    </w:p>
    <w:p w:rsidR="00BD6DF5" w:rsidRPr="00B65D48" w:rsidRDefault="00BD6DF5" w:rsidP="00B86BD0">
      <w:pPr>
        <w:pStyle w:val="Prrafodelista"/>
        <w:numPr>
          <w:ilvl w:val="0"/>
          <w:numId w:val="9"/>
        </w:numPr>
        <w:ind w:left="1134"/>
        <w:rPr>
          <w:rFonts w:ascii="Book Antiqua" w:hAnsi="Book Antiqua"/>
          <w:sz w:val="24"/>
          <w:szCs w:val="24"/>
          <w:lang w:val="es-ES" w:eastAsia="ar-SA"/>
        </w:rPr>
      </w:pPr>
      <w:r w:rsidRPr="00B65D48">
        <w:rPr>
          <w:rFonts w:ascii="Book Antiqua" w:hAnsi="Book Antiqua"/>
          <w:sz w:val="24"/>
          <w:szCs w:val="24"/>
          <w:lang w:val="es-ES" w:eastAsia="ar-SA"/>
        </w:rPr>
        <w:t>Por incumplimiento del plazo del Convenio.</w:t>
      </w:r>
    </w:p>
    <w:p w:rsidR="00BD6DF5" w:rsidRPr="00B65D48" w:rsidRDefault="00BD6DF5" w:rsidP="00B86BD0">
      <w:pPr>
        <w:pStyle w:val="Prrafodelista"/>
        <w:numPr>
          <w:ilvl w:val="0"/>
          <w:numId w:val="9"/>
        </w:numPr>
        <w:ind w:left="1134"/>
        <w:rPr>
          <w:rFonts w:ascii="Book Antiqua" w:hAnsi="Book Antiqua"/>
          <w:sz w:val="24"/>
          <w:szCs w:val="24"/>
          <w:lang w:val="es-ES" w:eastAsia="ar-SA"/>
        </w:rPr>
      </w:pPr>
      <w:r w:rsidRPr="00B65D48">
        <w:rPr>
          <w:rFonts w:ascii="Book Antiqua" w:hAnsi="Book Antiqua"/>
          <w:sz w:val="24"/>
          <w:szCs w:val="24"/>
          <w:lang w:val="es-ES" w:eastAsia="ar-SA"/>
        </w:rPr>
        <w:t>Por mutuo acuerdo de las partes.</w:t>
      </w:r>
    </w:p>
    <w:p w:rsidR="00BD6DF5" w:rsidRPr="00B65D48" w:rsidRDefault="00BD6DF5" w:rsidP="00B86BD0">
      <w:pPr>
        <w:pStyle w:val="Prrafodelista"/>
        <w:numPr>
          <w:ilvl w:val="0"/>
          <w:numId w:val="9"/>
        </w:numPr>
        <w:ind w:left="1134"/>
        <w:rPr>
          <w:rFonts w:ascii="Book Antiqua" w:hAnsi="Book Antiqua"/>
          <w:sz w:val="24"/>
          <w:szCs w:val="24"/>
          <w:lang w:val="es-ES" w:eastAsia="ar-SA"/>
        </w:rPr>
      </w:pPr>
      <w:r w:rsidRPr="00B65D48">
        <w:rPr>
          <w:rFonts w:ascii="Book Antiqua" w:hAnsi="Book Antiqua"/>
          <w:sz w:val="24"/>
          <w:szCs w:val="24"/>
          <w:lang w:val="es-ES" w:eastAsia="ar-SA"/>
        </w:rPr>
        <w:t xml:space="preserve">Por fuerza mayor o caso fortuito, que hagan imposible la ejecución del Convenio. En este caso se deberá proceder con la terminación de mutuo acuerdo; </w:t>
      </w:r>
    </w:p>
    <w:p w:rsidR="00BD6DF5" w:rsidRPr="00B65D48" w:rsidRDefault="00BD6DF5" w:rsidP="00B86BD0">
      <w:pPr>
        <w:pStyle w:val="Prrafodelista"/>
        <w:numPr>
          <w:ilvl w:val="0"/>
          <w:numId w:val="9"/>
        </w:numPr>
        <w:ind w:left="1134"/>
        <w:rPr>
          <w:rFonts w:ascii="Book Antiqua" w:hAnsi="Book Antiqua"/>
          <w:sz w:val="24"/>
          <w:szCs w:val="24"/>
          <w:lang w:val="es-ES" w:eastAsia="ar-SA"/>
        </w:rPr>
      </w:pPr>
      <w:r w:rsidRPr="00B65D48">
        <w:rPr>
          <w:rFonts w:ascii="Book Antiqua" w:hAnsi="Book Antiqua"/>
          <w:sz w:val="24"/>
          <w:szCs w:val="24"/>
          <w:lang w:val="es-ES" w:eastAsia="ar-SA"/>
        </w:rPr>
        <w:t>Por la declaración de terminación unilateral por la parte afectada debido al incumplimiento del Convenio, para lo cual se emitirán los informes técnicos y económicos.</w:t>
      </w:r>
    </w:p>
    <w:p w:rsidR="00BD6DF5" w:rsidRPr="00B65D48" w:rsidRDefault="00A1755F" w:rsidP="00B86BD0">
      <w:pPr>
        <w:tabs>
          <w:tab w:val="left" w:pos="3713"/>
        </w:tabs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t>NOVEN</w:t>
      </w:r>
      <w:r w:rsidR="00BD6DF5" w:rsidRPr="00B65D48">
        <w:rPr>
          <w:rFonts w:ascii="Book Antiqua" w:eastAsia="Calibri" w:hAnsi="Book Antiqua"/>
          <w:b/>
          <w:u w:val="single"/>
        </w:rPr>
        <w:t>A:</w:t>
      </w:r>
      <w:r w:rsidR="00BD6DF5" w:rsidRPr="00B65D48">
        <w:rPr>
          <w:rFonts w:ascii="Book Antiqua" w:eastAsia="Calibri" w:hAnsi="Book Antiqua"/>
          <w:b/>
        </w:rPr>
        <w:t xml:space="preserve"> Plazo o </w:t>
      </w:r>
      <w:r w:rsidR="00B65D48" w:rsidRPr="00B65D48">
        <w:rPr>
          <w:rFonts w:ascii="Book Antiqua" w:eastAsia="Calibri" w:hAnsi="Book Antiqua"/>
          <w:b/>
        </w:rPr>
        <w:t>vigencia. -</w:t>
      </w:r>
    </w:p>
    <w:p w:rsidR="00BD6DF5" w:rsidRPr="00B65D48" w:rsidRDefault="00BD6DF5" w:rsidP="00B86BD0">
      <w:pPr>
        <w:tabs>
          <w:tab w:val="left" w:pos="3713"/>
        </w:tabs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 xml:space="preserve">El presente </w:t>
      </w:r>
      <w:r w:rsidR="00A86582" w:rsidRPr="00B65D48">
        <w:rPr>
          <w:rFonts w:ascii="Book Antiqua" w:eastAsia="Calibri" w:hAnsi="Book Antiqua"/>
        </w:rPr>
        <w:t xml:space="preserve">Convenio tendrá una duración </w:t>
      </w:r>
      <w:r w:rsidR="00B65D48">
        <w:rPr>
          <w:rFonts w:ascii="Book Antiqua" w:eastAsia="Calibri" w:hAnsi="Book Antiqua"/>
        </w:rPr>
        <w:t>de</w:t>
      </w:r>
      <w:proofErr w:type="gramStart"/>
      <w:r w:rsidR="00B65D48">
        <w:rPr>
          <w:rFonts w:ascii="Book Antiqua" w:eastAsia="Calibri" w:hAnsi="Book Antiqua"/>
        </w:rPr>
        <w:t xml:space="preserve"> </w:t>
      </w:r>
      <w:r w:rsidR="00B65D48" w:rsidRPr="00475ABE">
        <w:rPr>
          <w:rFonts w:ascii="Book Antiqua" w:hAnsi="Book Antiqua"/>
          <w:b/>
          <w:i/>
          <w:color w:val="FF0000"/>
        </w:rPr>
        <w:t>….</w:t>
      </w:r>
      <w:proofErr w:type="gramEnd"/>
      <w:r w:rsidR="00B65D48" w:rsidRPr="00475ABE">
        <w:rPr>
          <w:rFonts w:ascii="Book Antiqua" w:hAnsi="Book Antiqua"/>
          <w:b/>
          <w:i/>
          <w:color w:val="FF0000"/>
        </w:rPr>
        <w:t>.</w:t>
      </w:r>
      <w:r w:rsidR="00B65D48" w:rsidRPr="00475ABE">
        <w:rPr>
          <w:rFonts w:ascii="Book Antiqua" w:hAnsi="Book Antiqua"/>
          <w:b/>
          <w:i/>
        </w:rPr>
        <w:t>(</w:t>
      </w:r>
      <w:r w:rsidR="00B65D48" w:rsidRPr="00475ABE">
        <w:rPr>
          <w:rFonts w:ascii="Book Antiqua" w:hAnsi="Book Antiqua"/>
          <w:b/>
          <w:i/>
          <w:color w:val="FF0000"/>
        </w:rPr>
        <w:t>expresar en tiempo en números y letras</w:t>
      </w:r>
      <w:r w:rsidR="00B65D48" w:rsidRPr="00475ABE">
        <w:rPr>
          <w:rFonts w:ascii="Book Antiqua" w:hAnsi="Book Antiqua"/>
          <w:b/>
        </w:rPr>
        <w:t>)…….</w:t>
      </w:r>
      <w:r w:rsidRPr="00B65D48">
        <w:rPr>
          <w:rFonts w:ascii="Book Antiqua" w:eastAsia="Calibri" w:hAnsi="Book Antiqua"/>
        </w:rPr>
        <w:t xml:space="preserve">, contado a partir de la fecha de su suscripción y podrá ser modificado o prorrogado mediante un acuerdo escrito en tal sentido por las partes. Sin embargo, cualquiera de las partes podrá dar por terminado el presente Convenio de forma </w:t>
      </w:r>
      <w:r w:rsidRPr="00B65D48">
        <w:rPr>
          <w:rFonts w:ascii="Book Antiqua" w:eastAsia="Calibri" w:hAnsi="Book Antiqua"/>
        </w:rPr>
        <w:lastRenderedPageBreak/>
        <w:t>anticipada, mediante notificación escrita dirigida a la otra parte con 30 días de anticipación.</w:t>
      </w:r>
    </w:p>
    <w:p w:rsidR="00600C27" w:rsidRPr="00B65D48" w:rsidRDefault="00600C27" w:rsidP="00B86BD0">
      <w:pPr>
        <w:tabs>
          <w:tab w:val="left" w:pos="3713"/>
          <w:tab w:val="left" w:pos="6000"/>
        </w:tabs>
        <w:spacing w:line="276" w:lineRule="auto"/>
        <w:ind w:left="567"/>
        <w:jc w:val="both"/>
        <w:rPr>
          <w:rFonts w:ascii="Book Antiqua" w:eastAsia="Calibri" w:hAnsi="Book Antiqua"/>
          <w:b/>
        </w:rPr>
      </w:pPr>
    </w:p>
    <w:p w:rsidR="00BD6DF5" w:rsidRPr="00B65D48" w:rsidRDefault="00A1755F" w:rsidP="00B86BD0">
      <w:pPr>
        <w:tabs>
          <w:tab w:val="left" w:pos="3713"/>
          <w:tab w:val="left" w:pos="6000"/>
        </w:tabs>
        <w:spacing w:line="276" w:lineRule="auto"/>
        <w:ind w:left="567"/>
        <w:jc w:val="both"/>
        <w:rPr>
          <w:rFonts w:ascii="Book Antiqua" w:hAnsi="Book Antiqua"/>
          <w:b/>
          <w:lang w:eastAsia="es-CO"/>
        </w:rPr>
      </w:pPr>
      <w:r w:rsidRPr="00B65D48">
        <w:rPr>
          <w:rFonts w:ascii="Book Antiqua" w:eastAsia="Calibri" w:hAnsi="Book Antiqua"/>
          <w:b/>
          <w:u w:val="single"/>
        </w:rPr>
        <w:t>DÉCIMA</w:t>
      </w:r>
      <w:r w:rsidR="00BD6DF5" w:rsidRPr="00B65D48">
        <w:rPr>
          <w:rFonts w:ascii="Book Antiqua" w:eastAsia="Calibri" w:hAnsi="Book Antiqua"/>
          <w:b/>
          <w:u w:val="single"/>
        </w:rPr>
        <w:t>:</w:t>
      </w:r>
      <w:r w:rsidR="00BD6DF5" w:rsidRPr="00B65D48">
        <w:rPr>
          <w:rFonts w:ascii="Book Antiqua" w:eastAsia="Calibri" w:hAnsi="Book Antiqua"/>
          <w:b/>
        </w:rPr>
        <w:t xml:space="preserve"> </w:t>
      </w:r>
      <w:r w:rsidR="00BD6DF5" w:rsidRPr="00B65D48">
        <w:rPr>
          <w:rFonts w:ascii="Book Antiqua" w:hAnsi="Book Antiqua"/>
          <w:b/>
          <w:lang w:eastAsia="es-CO"/>
        </w:rPr>
        <w:t xml:space="preserve">Solución de </w:t>
      </w:r>
      <w:r w:rsidR="00B65D48" w:rsidRPr="00B65D48">
        <w:rPr>
          <w:rFonts w:ascii="Book Antiqua" w:hAnsi="Book Antiqua"/>
          <w:b/>
          <w:lang w:eastAsia="es-CO"/>
        </w:rPr>
        <w:t>controversias. -</w:t>
      </w:r>
    </w:p>
    <w:p w:rsidR="00BD6DF5" w:rsidRPr="00B65D48" w:rsidRDefault="00B65D48" w:rsidP="00B86BD0">
      <w:pPr>
        <w:tabs>
          <w:tab w:val="left" w:pos="3713"/>
          <w:tab w:val="left" w:pos="6000"/>
        </w:tabs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hAnsi="Book Antiqua"/>
          <w:lang w:eastAsia="es-CO"/>
        </w:rPr>
        <w:t>Si se suscitaren divergencias o controversias en la interpretación o ejecución del presente convenio, cuando las partes no llegaren a un acuerdo amigable directo, podrán utilizar los métodos alternativos para la solución de controversias en el Centro de Mediación del Consejo de la Judicatura, sede en el Cantón Machala.</w:t>
      </w:r>
      <w:r w:rsidR="00BD6DF5" w:rsidRPr="00B65D48">
        <w:rPr>
          <w:rFonts w:ascii="Book Antiqua" w:eastAsia="Calibri" w:hAnsi="Book Antiqua"/>
          <w:b/>
        </w:rPr>
        <w:tab/>
      </w:r>
    </w:p>
    <w:p w:rsidR="00B65D48" w:rsidRDefault="00B65D48" w:rsidP="00B86BD0">
      <w:pPr>
        <w:spacing w:line="276" w:lineRule="auto"/>
        <w:ind w:left="567"/>
        <w:jc w:val="both"/>
        <w:rPr>
          <w:rFonts w:ascii="Book Antiqua" w:eastAsia="Calibri" w:hAnsi="Book Antiqua"/>
          <w:b/>
          <w:u w:val="single"/>
        </w:rPr>
      </w:pP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  <w:b/>
        </w:rPr>
      </w:pPr>
      <w:r w:rsidRPr="00B65D48">
        <w:rPr>
          <w:rFonts w:ascii="Book Antiqua" w:eastAsia="Calibri" w:hAnsi="Book Antiqua"/>
          <w:b/>
          <w:u w:val="single"/>
        </w:rPr>
        <w:t>DÉCIMA</w:t>
      </w:r>
      <w:r w:rsidR="00A1755F" w:rsidRPr="00B65D48">
        <w:rPr>
          <w:rFonts w:ascii="Book Antiqua" w:eastAsia="Calibri" w:hAnsi="Book Antiqua"/>
          <w:b/>
          <w:u w:val="single"/>
        </w:rPr>
        <w:t xml:space="preserve"> PRIMERA</w:t>
      </w:r>
      <w:r w:rsidRPr="00B65D48">
        <w:rPr>
          <w:rFonts w:ascii="Book Antiqua" w:eastAsia="Calibri" w:hAnsi="Book Antiqua"/>
          <w:b/>
          <w:u w:val="single"/>
        </w:rPr>
        <w:t>:</w:t>
      </w:r>
      <w:r w:rsidRPr="00B65D48">
        <w:rPr>
          <w:rFonts w:ascii="Book Antiqua" w:eastAsia="Calibri" w:hAnsi="Book Antiqua"/>
          <w:b/>
        </w:rPr>
        <w:t xml:space="preserve"> </w:t>
      </w:r>
      <w:r w:rsidR="00B65D48" w:rsidRPr="00B65D48">
        <w:rPr>
          <w:rFonts w:ascii="Book Antiqua" w:eastAsia="Calibri" w:hAnsi="Book Antiqua"/>
          <w:b/>
        </w:rPr>
        <w:t>Aceptación. -</w:t>
      </w:r>
    </w:p>
    <w:p w:rsidR="00BD6DF5" w:rsidRPr="00B65D48" w:rsidRDefault="00BD6DF5" w:rsidP="00B86BD0">
      <w:pPr>
        <w:spacing w:line="276" w:lineRule="auto"/>
        <w:ind w:left="567"/>
        <w:jc w:val="both"/>
        <w:rPr>
          <w:rFonts w:ascii="Book Antiqua" w:eastAsia="Calibri" w:hAnsi="Book Antiqua"/>
        </w:rPr>
      </w:pPr>
      <w:r w:rsidRPr="00B65D48">
        <w:rPr>
          <w:rFonts w:ascii="Book Antiqua" w:eastAsia="Calibri" w:hAnsi="Book Antiqua"/>
        </w:rPr>
        <w:t xml:space="preserve">Los comparecientes se afirman y se ratifican integralmente en todo el contenido de las cláusulas del presente documento y para constancia </w:t>
      </w:r>
      <w:r w:rsidR="00AD03D6" w:rsidRPr="00B65D48">
        <w:rPr>
          <w:rFonts w:ascii="Book Antiqua" w:eastAsia="Calibri" w:hAnsi="Book Antiqua"/>
        </w:rPr>
        <w:t>firman en u</w:t>
      </w:r>
      <w:r w:rsidR="000E7362" w:rsidRPr="00B65D48">
        <w:rPr>
          <w:rFonts w:ascii="Book Antiqua" w:eastAsia="Calibri" w:hAnsi="Book Antiqua"/>
        </w:rPr>
        <w:t>nidad de acto, a los</w:t>
      </w:r>
      <w:proofErr w:type="gramStart"/>
      <w:r w:rsidR="000E7362" w:rsidRPr="00B65D48">
        <w:rPr>
          <w:rFonts w:ascii="Book Antiqua" w:eastAsia="Calibri" w:hAnsi="Book Antiqua"/>
        </w:rPr>
        <w:t xml:space="preserve"> ….</w:t>
      </w:r>
      <w:proofErr w:type="gramEnd"/>
      <w:r w:rsidR="000E7362" w:rsidRPr="00B65D48">
        <w:rPr>
          <w:rFonts w:ascii="Book Antiqua" w:eastAsia="Calibri" w:hAnsi="Book Antiqua"/>
        </w:rPr>
        <w:t xml:space="preserve">. </w:t>
      </w:r>
      <w:r w:rsidRPr="00B65D48">
        <w:rPr>
          <w:rFonts w:ascii="Book Antiqua" w:eastAsia="Calibri" w:hAnsi="Book Antiqua"/>
        </w:rPr>
        <w:t xml:space="preserve">días del mes de </w:t>
      </w:r>
      <w:r w:rsidR="00B86BD0">
        <w:rPr>
          <w:rFonts w:ascii="Book Antiqua" w:eastAsia="Calibri" w:hAnsi="Book Antiqua"/>
        </w:rPr>
        <w:t>……….</w:t>
      </w:r>
      <w:r w:rsidR="00375F69" w:rsidRPr="00B65D48">
        <w:rPr>
          <w:rFonts w:ascii="Book Antiqua" w:eastAsia="Calibri" w:hAnsi="Book Antiqua"/>
        </w:rPr>
        <w:t xml:space="preserve"> </w:t>
      </w:r>
      <w:r w:rsidR="00E021A0" w:rsidRPr="00B65D48">
        <w:rPr>
          <w:rFonts w:ascii="Book Antiqua" w:eastAsia="Calibri" w:hAnsi="Book Antiqua"/>
        </w:rPr>
        <w:t>del 2</w:t>
      </w:r>
      <w:r w:rsidR="00375F69" w:rsidRPr="00B65D48">
        <w:rPr>
          <w:rFonts w:ascii="Book Antiqua" w:eastAsia="Calibri" w:hAnsi="Book Antiqua"/>
        </w:rPr>
        <w:t>02</w:t>
      </w:r>
      <w:proofErr w:type="gramStart"/>
      <w:r w:rsidR="00B86BD0">
        <w:rPr>
          <w:rFonts w:ascii="Book Antiqua" w:eastAsia="Calibri" w:hAnsi="Book Antiqua"/>
        </w:rPr>
        <w:t>…</w:t>
      </w:r>
      <w:r w:rsidR="000E7362" w:rsidRPr="00B65D48">
        <w:rPr>
          <w:rFonts w:ascii="Book Antiqua" w:eastAsia="Calibri" w:hAnsi="Book Antiqua"/>
        </w:rPr>
        <w:t xml:space="preserve"> </w:t>
      </w:r>
      <w:r w:rsidRPr="00B65D48">
        <w:rPr>
          <w:rFonts w:ascii="Book Antiqua" w:eastAsia="Calibri" w:hAnsi="Book Antiqua"/>
        </w:rPr>
        <w:t>.</w:t>
      </w:r>
      <w:proofErr w:type="gramEnd"/>
    </w:p>
    <w:p w:rsidR="00BD6DF5" w:rsidRDefault="00BD6DF5" w:rsidP="00B86BD0">
      <w:pPr>
        <w:spacing w:line="276" w:lineRule="auto"/>
        <w:ind w:left="567" w:right="454"/>
        <w:jc w:val="both"/>
        <w:rPr>
          <w:rFonts w:ascii="Book Antiqua" w:eastAsia="Calibri" w:hAnsi="Book Antiqua"/>
        </w:rPr>
      </w:pPr>
    </w:p>
    <w:p w:rsidR="00B86BD0" w:rsidRDefault="00B86BD0" w:rsidP="00B86BD0">
      <w:pPr>
        <w:spacing w:line="276" w:lineRule="auto"/>
        <w:ind w:left="567" w:right="454"/>
        <w:jc w:val="both"/>
        <w:rPr>
          <w:rFonts w:ascii="Book Antiqua" w:eastAsia="Calibri" w:hAnsi="Book Antiqua"/>
        </w:rPr>
      </w:pPr>
    </w:p>
    <w:p w:rsidR="00B86BD0" w:rsidRPr="00B65D48" w:rsidRDefault="00B86BD0" w:rsidP="00B86BD0">
      <w:pPr>
        <w:spacing w:line="276" w:lineRule="auto"/>
        <w:ind w:left="567" w:right="454"/>
        <w:jc w:val="both"/>
        <w:rPr>
          <w:rFonts w:ascii="Book Antiqua" w:eastAsia="Calibri" w:hAnsi="Book Antiqua"/>
        </w:rPr>
      </w:pPr>
    </w:p>
    <w:p w:rsidR="00D52996" w:rsidRPr="00B65D48" w:rsidRDefault="00D52996" w:rsidP="00B86BD0">
      <w:pPr>
        <w:spacing w:line="276" w:lineRule="auto"/>
        <w:ind w:left="567" w:right="454"/>
        <w:jc w:val="both"/>
        <w:rPr>
          <w:rFonts w:ascii="Book Antiqua" w:eastAsia="Calibri" w:hAnsi="Book Antiqua"/>
        </w:rPr>
      </w:pPr>
    </w:p>
    <w:tbl>
      <w:tblPr>
        <w:tblpPr w:leftFromText="141" w:rightFromText="141" w:vertAnchor="text" w:horzAnchor="margin" w:tblpXSpec="center" w:tblpY="99"/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797"/>
        <w:gridCol w:w="4045"/>
      </w:tblGrid>
      <w:tr w:rsidR="00B86BD0" w:rsidRPr="00475ABE" w:rsidTr="00B86BD0">
        <w:trPr>
          <w:trHeight w:val="1384"/>
        </w:trPr>
        <w:tc>
          <w:tcPr>
            <w:tcW w:w="3869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86BD0" w:rsidRPr="00475ABE" w:rsidRDefault="00B271B4" w:rsidP="00B86BD0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Jhonny</w:t>
            </w:r>
            <w:proofErr w:type="spellEnd"/>
            <w:r>
              <w:rPr>
                <w:rFonts w:ascii="Book Antiqua" w:hAnsi="Book Antiqua" w:cs="Arial"/>
              </w:rPr>
              <w:t xml:space="preserve"> Pérez Rodríguez</w:t>
            </w:r>
            <w:r w:rsidR="00B86BD0" w:rsidRPr="00475ABE">
              <w:rPr>
                <w:rFonts w:ascii="Book Antiqua" w:hAnsi="Book Antiqua" w:cs="Arial"/>
              </w:rPr>
              <w:t xml:space="preserve">, PhD </w:t>
            </w:r>
          </w:p>
          <w:p w:rsidR="00B86BD0" w:rsidRPr="00475ABE" w:rsidRDefault="00B86BD0" w:rsidP="00B86BD0">
            <w:pPr>
              <w:jc w:val="center"/>
              <w:rPr>
                <w:rFonts w:ascii="Book Antiqua" w:hAnsi="Book Antiqua" w:cs="Arial"/>
                <w:b/>
              </w:rPr>
            </w:pPr>
            <w:r w:rsidRPr="00475ABE">
              <w:rPr>
                <w:rFonts w:ascii="Book Antiqua" w:hAnsi="Book Antiqua" w:cs="Arial"/>
                <w:b/>
              </w:rPr>
              <w:t>RECTOR UTMACH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86BD0" w:rsidRPr="00475ABE" w:rsidRDefault="00B86BD0" w:rsidP="00B86BD0">
            <w:pPr>
              <w:jc w:val="center"/>
              <w:rPr>
                <w:rFonts w:ascii="Book Antiqua" w:hAnsi="Book Antiqua" w:cs="Arial"/>
                <w:b/>
                <w:i/>
                <w:color w:val="FF0000"/>
              </w:rPr>
            </w:pPr>
          </w:p>
        </w:tc>
        <w:tc>
          <w:tcPr>
            <w:tcW w:w="4045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86BD0" w:rsidRPr="00475ABE" w:rsidRDefault="00B86BD0" w:rsidP="00B86BD0">
            <w:pPr>
              <w:contextualSpacing/>
              <w:jc w:val="center"/>
              <w:rPr>
                <w:rFonts w:ascii="Book Antiqua" w:hAnsi="Book Antiqua" w:cs="Arial"/>
                <w:b/>
                <w:i/>
                <w:color w:val="FF0000"/>
              </w:rPr>
            </w:pPr>
            <w:r w:rsidRPr="00475ABE">
              <w:rPr>
                <w:rFonts w:ascii="Book Antiqua" w:hAnsi="Book Antiqua" w:cs="Arial"/>
                <w:b/>
                <w:i/>
              </w:rPr>
              <w:t>(</w:t>
            </w:r>
            <w:r w:rsidRPr="00475ABE">
              <w:rPr>
                <w:rFonts w:ascii="Book Antiqua" w:hAnsi="Book Antiqua" w:cs="Arial"/>
                <w:b/>
                <w:i/>
                <w:color w:val="FF0000"/>
              </w:rPr>
              <w:t>Nombre y apellidos del representante legal de la contraparte</w:t>
            </w:r>
            <w:r w:rsidRPr="00475ABE">
              <w:rPr>
                <w:rFonts w:ascii="Book Antiqua" w:hAnsi="Book Antiqua" w:cs="Arial"/>
                <w:b/>
                <w:i/>
              </w:rPr>
              <w:t>)</w:t>
            </w:r>
          </w:p>
          <w:p w:rsidR="00B86BD0" w:rsidRPr="00475ABE" w:rsidRDefault="00B86BD0" w:rsidP="00B86BD0">
            <w:pPr>
              <w:jc w:val="center"/>
              <w:rPr>
                <w:rFonts w:ascii="Book Antiqua" w:hAnsi="Book Antiqua" w:cs="Arial"/>
                <w:b/>
                <w:i/>
                <w:color w:val="FF0000"/>
                <w:highlight w:val="yellow"/>
              </w:rPr>
            </w:pPr>
            <w:r w:rsidRPr="00475ABE">
              <w:rPr>
                <w:rFonts w:ascii="Book Antiqua" w:hAnsi="Book Antiqua" w:cs="Arial"/>
                <w:b/>
                <w:i/>
              </w:rPr>
              <w:t>(</w:t>
            </w:r>
            <w:r w:rsidRPr="00475ABE">
              <w:rPr>
                <w:rFonts w:ascii="Book Antiqua" w:hAnsi="Book Antiqua" w:cs="Arial"/>
                <w:b/>
                <w:i/>
                <w:color w:val="FF0000"/>
              </w:rPr>
              <w:t>Cargo del representante legal de la contraparte</w:t>
            </w:r>
            <w:r w:rsidRPr="00475ABE">
              <w:rPr>
                <w:rFonts w:ascii="Book Antiqua" w:hAnsi="Book Antiqua" w:cs="Arial"/>
                <w:b/>
                <w:i/>
              </w:rPr>
              <w:t>)</w:t>
            </w:r>
          </w:p>
        </w:tc>
      </w:tr>
    </w:tbl>
    <w:p w:rsidR="00EA5471" w:rsidRDefault="00EA5471" w:rsidP="00B86BD0">
      <w:pPr>
        <w:spacing w:line="276" w:lineRule="auto"/>
        <w:rPr>
          <w:rFonts w:ascii="Book Antiqua" w:eastAsia="Calibri" w:hAnsi="Book Antiqua"/>
        </w:rPr>
      </w:pPr>
    </w:p>
    <w:p w:rsidR="00EA5471" w:rsidRDefault="00EA5471">
      <w:pPr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br w:type="page"/>
      </w:r>
    </w:p>
    <w:p w:rsidR="00EA5471" w:rsidRPr="00475ABE" w:rsidRDefault="00EA5471" w:rsidP="00EA5471">
      <w:p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</w:rPr>
        <w:lastRenderedPageBreak/>
        <w:t>(</w:t>
      </w:r>
      <w:r w:rsidRPr="00475ABE">
        <w:rPr>
          <w:rFonts w:ascii="Book Antiqua" w:hAnsi="Book Antiqua"/>
          <w:i/>
        </w:rPr>
        <w:t>Recomendaciones Generales:</w:t>
      </w:r>
    </w:p>
    <w:p w:rsidR="00EA5471" w:rsidRPr="00475ABE" w:rsidRDefault="00EA5471" w:rsidP="00B271B4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 xml:space="preserve">Los convenios deberán ser impresos al anverso y reverso de la hoja cuando estén aprobados por la Dirección </w:t>
      </w:r>
      <w:r w:rsidR="00B271B4">
        <w:rPr>
          <w:rFonts w:ascii="Book Antiqua" w:hAnsi="Book Antiqua"/>
          <w:i/>
        </w:rPr>
        <w:t>de Vinculación</w:t>
      </w:r>
    </w:p>
    <w:p w:rsidR="00EA5471" w:rsidRPr="00475ABE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De preferencia el tamaño de letra será 12</w:t>
      </w:r>
      <w:r>
        <w:rPr>
          <w:rFonts w:ascii="Book Antiqua" w:hAnsi="Book Antiqua"/>
          <w:i/>
        </w:rPr>
        <w:t xml:space="preserve"> y tipo de letra </w:t>
      </w:r>
      <w:proofErr w:type="spellStart"/>
      <w:r>
        <w:rPr>
          <w:rFonts w:ascii="Book Antiqua" w:hAnsi="Book Antiqua"/>
          <w:i/>
        </w:rPr>
        <w:t>book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antiqua</w:t>
      </w:r>
      <w:proofErr w:type="spellEnd"/>
      <w:r w:rsidRPr="00475ABE">
        <w:rPr>
          <w:rFonts w:ascii="Book Antiqua" w:hAnsi="Book Antiqua"/>
          <w:i/>
        </w:rPr>
        <w:t>;</w:t>
      </w:r>
    </w:p>
    <w:p w:rsidR="00EA5471" w:rsidRPr="00475ABE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Todo convenio o Instrumento deberá ser firmados solo por los representantes legales de las instituciones o sus apoderados que deberán tener delegación escrita que los faculte para suscribir dichos convenios;</w:t>
      </w:r>
    </w:p>
    <w:p w:rsidR="00EA5471" w:rsidRPr="00475ABE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 w:rsidRPr="00475ABE">
        <w:rPr>
          <w:rFonts w:ascii="Book Antiqua" w:hAnsi="Book Antiqua"/>
          <w:i/>
        </w:rPr>
        <w:t>En caso de usar siglas y abreviaturas, dentro del texto del conv</w:t>
      </w:r>
      <w:r>
        <w:rPr>
          <w:rFonts w:ascii="Book Antiqua" w:hAnsi="Book Antiqua"/>
          <w:i/>
        </w:rPr>
        <w:t>enio,</w:t>
      </w:r>
    </w:p>
    <w:p w:rsidR="00EA5471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 w:rsidRPr="00475ABE">
        <w:rPr>
          <w:rFonts w:ascii="Book Antiqua" w:hAnsi="Book Antiqua"/>
          <w:i/>
        </w:rPr>
        <w:t xml:space="preserve">Dentro de este modelo de formato de convenio </w:t>
      </w:r>
      <w:r>
        <w:rPr>
          <w:rFonts w:ascii="Book Antiqua" w:hAnsi="Book Antiqua"/>
          <w:i/>
        </w:rPr>
        <w:t>específico</w:t>
      </w:r>
      <w:r w:rsidRPr="00475ABE">
        <w:rPr>
          <w:rFonts w:ascii="Book Antiqua" w:hAnsi="Book Antiqua"/>
          <w:i/>
        </w:rPr>
        <w:t xml:space="preserve"> todo lo que se encuentre entre paréntesis y con cursiva es para el fácil entendimiento de los que propongan la elaboración y susc</w:t>
      </w:r>
      <w:bookmarkStart w:id="0" w:name="_GoBack"/>
      <w:bookmarkEnd w:id="0"/>
      <w:r w:rsidRPr="00475ABE">
        <w:rPr>
          <w:rFonts w:ascii="Book Antiqua" w:hAnsi="Book Antiqua"/>
          <w:i/>
        </w:rPr>
        <w:t>ripción de un convenio, por lo que al momento de elaborar los proyectos de convenios ese texto deberá ser remplazado y eliminado.</w:t>
      </w:r>
      <w:r w:rsidRPr="00475ABE">
        <w:rPr>
          <w:rFonts w:ascii="Book Antiqua" w:hAnsi="Book Antiqua"/>
        </w:rPr>
        <w:t>)</w:t>
      </w:r>
    </w:p>
    <w:p w:rsidR="00EA5471" w:rsidRPr="00475ABE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Únicamente la Dirección de </w:t>
      </w:r>
      <w:r w:rsidR="00B271B4">
        <w:rPr>
          <w:rFonts w:ascii="Book Antiqua" w:hAnsi="Book Antiqua"/>
          <w:i/>
        </w:rPr>
        <w:t>Vinculación</w:t>
      </w:r>
      <w:r>
        <w:rPr>
          <w:rFonts w:ascii="Book Antiqua" w:hAnsi="Book Antiqua"/>
          <w:i/>
        </w:rPr>
        <w:t xml:space="preserve"> se encargará de la enumeración del convenio conforme el inventario que se registrado.</w:t>
      </w:r>
    </w:p>
    <w:p w:rsidR="00EA5471" w:rsidRPr="00475ABE" w:rsidRDefault="00EA5471" w:rsidP="00EA5471">
      <w:pPr>
        <w:pStyle w:val="Prrafodelista"/>
        <w:numPr>
          <w:ilvl w:val="0"/>
          <w:numId w:val="12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No se puede alternar las marcas de agua ni lo logos que existen ya que es un documento institucional, si se puede incorporar el o los logos de la contraparte.</w:t>
      </w:r>
    </w:p>
    <w:p w:rsidR="00EA5471" w:rsidRDefault="00EA5471" w:rsidP="00EA5471">
      <w:pPr>
        <w:rPr>
          <w:rFonts w:ascii="Book Antiqua" w:eastAsia="Batang" w:hAnsi="Book Antiqua"/>
        </w:rPr>
      </w:pPr>
    </w:p>
    <w:p w:rsidR="00EA5471" w:rsidRPr="000B73A7" w:rsidRDefault="00EA5471" w:rsidP="00EA5471">
      <w:pPr>
        <w:rPr>
          <w:rFonts w:ascii="Book Antiqua" w:eastAsia="Batang" w:hAnsi="Book Antiqua"/>
          <w:u w:val="single"/>
        </w:rPr>
      </w:pPr>
      <w:r w:rsidRPr="000B73A7">
        <w:rPr>
          <w:rFonts w:ascii="Book Antiqua" w:eastAsia="Batang" w:hAnsi="Book Antiqua"/>
          <w:u w:val="single"/>
        </w:rPr>
        <w:t>Documentos habilitantes a requerir:</w:t>
      </w:r>
    </w:p>
    <w:p w:rsidR="00EA5471" w:rsidRDefault="00EA5471" w:rsidP="00EA5471">
      <w:pPr>
        <w:rPr>
          <w:rFonts w:ascii="Book Antiqua" w:eastAsia="Batang" w:hAnsi="Book Antiqua"/>
        </w:rPr>
      </w:pPr>
    </w:p>
    <w:p w:rsidR="00EA5471" w:rsidRPr="000B73A7" w:rsidRDefault="00EA5471" w:rsidP="00EA5471">
      <w:pPr>
        <w:pStyle w:val="Prrafodelista"/>
        <w:numPr>
          <w:ilvl w:val="0"/>
          <w:numId w:val="13"/>
        </w:numPr>
        <w:spacing w:after="0"/>
        <w:rPr>
          <w:rFonts w:ascii="Book Antiqua" w:eastAsia="Batang" w:hAnsi="Book Antiqua"/>
        </w:rPr>
      </w:pPr>
      <w:r w:rsidRPr="000B73A7">
        <w:rPr>
          <w:rFonts w:ascii="Book Antiqua" w:eastAsia="Batang" w:hAnsi="Book Antiqua"/>
        </w:rPr>
        <w:t>Copia de cédula y certificado de votación del representante legal</w:t>
      </w:r>
    </w:p>
    <w:p w:rsidR="00EA5471" w:rsidRPr="000B73A7" w:rsidRDefault="00EA5471" w:rsidP="00EA5471">
      <w:pPr>
        <w:pStyle w:val="Prrafodelista"/>
        <w:numPr>
          <w:ilvl w:val="0"/>
          <w:numId w:val="13"/>
        </w:numPr>
        <w:spacing w:after="0"/>
        <w:rPr>
          <w:rFonts w:ascii="Book Antiqua" w:eastAsia="Batang" w:hAnsi="Book Antiqua"/>
        </w:rPr>
      </w:pPr>
      <w:r w:rsidRPr="000B73A7">
        <w:rPr>
          <w:rFonts w:ascii="Book Antiqua" w:eastAsia="Batang" w:hAnsi="Book Antiqua"/>
        </w:rPr>
        <w:t xml:space="preserve">Copia de nombramiento o acta de constitución </w:t>
      </w:r>
    </w:p>
    <w:p w:rsidR="00EA5471" w:rsidRPr="000B73A7" w:rsidRDefault="00EA5471" w:rsidP="00EA5471">
      <w:pPr>
        <w:pStyle w:val="Prrafodelista"/>
        <w:numPr>
          <w:ilvl w:val="0"/>
          <w:numId w:val="13"/>
        </w:numPr>
        <w:spacing w:after="0"/>
        <w:rPr>
          <w:rFonts w:ascii="Book Antiqua" w:eastAsia="Batang" w:hAnsi="Book Antiqua"/>
        </w:rPr>
      </w:pPr>
      <w:r w:rsidRPr="000B73A7">
        <w:rPr>
          <w:rFonts w:ascii="Book Antiqua" w:eastAsia="Batang" w:hAnsi="Book Antiqua"/>
        </w:rPr>
        <w:t>Copia del Ruc</w:t>
      </w:r>
    </w:p>
    <w:p w:rsidR="00645C65" w:rsidRPr="00B86BD0" w:rsidRDefault="00645C65" w:rsidP="00B86BD0">
      <w:pPr>
        <w:spacing w:line="276" w:lineRule="auto"/>
        <w:rPr>
          <w:rFonts w:ascii="Book Antiqua" w:eastAsia="Calibri" w:hAnsi="Book Antiqua"/>
        </w:rPr>
      </w:pPr>
    </w:p>
    <w:sectPr w:rsidR="00645C65" w:rsidRPr="00B86BD0" w:rsidSect="00B86BD0">
      <w:headerReference w:type="default" r:id="rId7"/>
      <w:footerReference w:type="default" r:id="rId8"/>
      <w:pgSz w:w="11900" w:h="16840" w:code="9"/>
      <w:pgMar w:top="3119" w:right="1268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8" w:rsidRDefault="00053BE8" w:rsidP="00247AEB">
      <w:r>
        <w:separator/>
      </w:r>
    </w:p>
  </w:endnote>
  <w:endnote w:type="continuationSeparator" w:id="0">
    <w:p w:rsidR="00053BE8" w:rsidRDefault="00053BE8" w:rsidP="0024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6" w:rsidRDefault="00D52996">
    <w:pPr>
      <w:pStyle w:val="Piedepgina"/>
      <w:jc w:val="center"/>
    </w:pPr>
  </w:p>
  <w:p w:rsidR="00D52996" w:rsidRDefault="00D52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8" w:rsidRDefault="00053BE8" w:rsidP="00247AEB">
      <w:r>
        <w:separator/>
      </w:r>
    </w:p>
  </w:footnote>
  <w:footnote w:type="continuationSeparator" w:id="0">
    <w:p w:rsidR="00053BE8" w:rsidRDefault="00053BE8" w:rsidP="0024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E3" w:rsidRDefault="00053BE8" w:rsidP="00EB64AA">
    <w:pPr>
      <w:pStyle w:val="Encabezado"/>
      <w:tabs>
        <w:tab w:val="clear" w:pos="4419"/>
        <w:tab w:val="clear" w:pos="8838"/>
        <w:tab w:val="center" w:pos="5213"/>
      </w:tabs>
      <w:rPr>
        <w:noProof/>
        <w:color w:val="FF0000"/>
        <w:lang w:val="es-EC" w:eastAsia="es-EC"/>
      </w:rPr>
    </w:pPr>
    <w:r>
      <w:rPr>
        <w:noProof/>
        <w:lang w:val="es-EC" w:eastAsia="es-EC"/>
      </w:rPr>
      <w:pict w14:anchorId="11BE0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69408" o:spid="_x0000_s2049" type="#_x0000_t75" style="position:absolute;margin-left:-63.05pt;margin-top:-149.7pt;width:631.1pt;height:831.45pt;z-index:-251658240;mso-position-horizontal-relative:margin;mso-position-vertical-relative:margin" o:allowincell="f">
          <v:imagedata r:id="rId1" o:title="f utm"/>
          <w10:wrap anchorx="margin" anchory="margin"/>
        </v:shape>
      </w:pict>
    </w:r>
    <w:r w:rsidR="004A6EE3">
      <w:rPr>
        <w:noProof/>
        <w:color w:val="FF0000"/>
        <w:lang w:val="es-EC" w:eastAsia="es-EC"/>
      </w:rPr>
      <w:drawing>
        <wp:anchor distT="0" distB="0" distL="114300" distR="114300" simplePos="0" relativeHeight="251657216" behindDoc="1" locked="0" layoutInCell="1" allowOverlap="1" wp14:anchorId="4CD7B003" wp14:editId="098840C1">
          <wp:simplePos x="0" y="0"/>
          <wp:positionH relativeFrom="column">
            <wp:posOffset>-437515</wp:posOffset>
          </wp:positionH>
          <wp:positionV relativeFrom="paragraph">
            <wp:posOffset>-164465</wp:posOffset>
          </wp:positionV>
          <wp:extent cx="7411085" cy="11185525"/>
          <wp:effectExtent l="0" t="0" r="0" b="0"/>
          <wp:wrapNone/>
          <wp:docPr id="23" name="Imagen 2" descr="C:\Users\acer\Desktop\fondo ecuad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cer\Desktop\fondo ecuad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3943" r="90438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1"/>
                  <a:stretch>
                    <a:fillRect/>
                  </a:stretch>
                </pic:blipFill>
                <pic:spPr bwMode="auto">
                  <a:xfrm>
                    <a:off x="0" y="0"/>
                    <a:ext cx="7411085" cy="1118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0C8" w:rsidRDefault="003460C8" w:rsidP="00EB64AA">
    <w:pPr>
      <w:pStyle w:val="Encabezado"/>
      <w:tabs>
        <w:tab w:val="clear" w:pos="4419"/>
        <w:tab w:val="clear" w:pos="8838"/>
        <w:tab w:val="center" w:pos="5213"/>
      </w:tabs>
      <w:rPr>
        <w:noProof/>
        <w:color w:val="FF0000"/>
        <w:lang w:val="es-EC" w:eastAsia="es-EC"/>
      </w:rPr>
    </w:pPr>
  </w:p>
  <w:p w:rsidR="00022A10" w:rsidRPr="002B1E89" w:rsidRDefault="00022A10" w:rsidP="00EB64AA">
    <w:pPr>
      <w:pStyle w:val="Encabezado"/>
      <w:tabs>
        <w:tab w:val="clear" w:pos="4419"/>
        <w:tab w:val="clear" w:pos="8838"/>
        <w:tab w:val="center" w:pos="5213"/>
      </w:tabs>
      <w:rPr>
        <w:color w:val="FF0000"/>
      </w:rPr>
    </w:pPr>
    <w:r w:rsidRPr="002B1E89">
      <w:rPr>
        <w:color w:val="FF0000"/>
      </w:rPr>
      <w:tab/>
    </w:r>
    <w:r w:rsidRPr="002B1E89">
      <w:rPr>
        <w:color w:val="FF0000"/>
      </w:rPr>
      <w:tab/>
    </w:r>
    <w:r w:rsidRPr="002B1E89">
      <w:rPr>
        <w:color w:val="FF0000"/>
      </w:rPr>
      <w:tab/>
    </w:r>
    <w:r w:rsidRPr="002B1E89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32B"/>
    <w:multiLevelType w:val="hybridMultilevel"/>
    <w:tmpl w:val="40880488"/>
    <w:lvl w:ilvl="0" w:tplc="FF26E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C4DC7"/>
    <w:multiLevelType w:val="hybridMultilevel"/>
    <w:tmpl w:val="3662C71A"/>
    <w:lvl w:ilvl="0" w:tplc="30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A4F0172"/>
    <w:multiLevelType w:val="hybridMultilevel"/>
    <w:tmpl w:val="1E4A6488"/>
    <w:lvl w:ilvl="0" w:tplc="17428B0A">
      <w:start w:val="1"/>
      <w:numFmt w:val="decimal"/>
      <w:lvlText w:val="%1."/>
      <w:lvlJc w:val="left"/>
      <w:pPr>
        <w:ind w:left="575" w:hanging="360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76842C6E">
      <w:start w:val="1"/>
      <w:numFmt w:val="decimal"/>
      <w:lvlText w:val="%2."/>
      <w:lvlJc w:val="left"/>
      <w:pPr>
        <w:ind w:left="786" w:hanging="361"/>
      </w:pPr>
      <w:rPr>
        <w:rFonts w:ascii="Georgia" w:eastAsia="Georgia" w:hAnsi="Georgia" w:cs="Georgia" w:hint="default"/>
        <w:w w:val="107"/>
        <w:sz w:val="24"/>
        <w:szCs w:val="24"/>
      </w:rPr>
    </w:lvl>
    <w:lvl w:ilvl="2" w:tplc="D368C7E0">
      <w:numFmt w:val="bullet"/>
      <w:lvlText w:val="•"/>
      <w:lvlJc w:val="left"/>
      <w:pPr>
        <w:ind w:left="1786" w:hanging="361"/>
      </w:pPr>
      <w:rPr>
        <w:rFonts w:hint="default"/>
      </w:rPr>
    </w:lvl>
    <w:lvl w:ilvl="3" w:tplc="5AD64718">
      <w:numFmt w:val="bullet"/>
      <w:lvlText w:val="•"/>
      <w:lvlJc w:val="left"/>
      <w:pPr>
        <w:ind w:left="2793" w:hanging="361"/>
      </w:pPr>
      <w:rPr>
        <w:rFonts w:hint="default"/>
      </w:rPr>
    </w:lvl>
    <w:lvl w:ilvl="4" w:tplc="E3303A44">
      <w:numFmt w:val="bullet"/>
      <w:lvlText w:val="•"/>
      <w:lvlJc w:val="left"/>
      <w:pPr>
        <w:ind w:left="3800" w:hanging="361"/>
      </w:pPr>
      <w:rPr>
        <w:rFonts w:hint="default"/>
      </w:rPr>
    </w:lvl>
    <w:lvl w:ilvl="5" w:tplc="B09A8C4C">
      <w:numFmt w:val="bullet"/>
      <w:lvlText w:val="•"/>
      <w:lvlJc w:val="left"/>
      <w:pPr>
        <w:ind w:left="4806" w:hanging="361"/>
      </w:pPr>
      <w:rPr>
        <w:rFonts w:hint="default"/>
      </w:rPr>
    </w:lvl>
    <w:lvl w:ilvl="6" w:tplc="D2129C9E">
      <w:numFmt w:val="bullet"/>
      <w:lvlText w:val="•"/>
      <w:lvlJc w:val="left"/>
      <w:pPr>
        <w:ind w:left="5813" w:hanging="361"/>
      </w:pPr>
      <w:rPr>
        <w:rFonts w:hint="default"/>
      </w:rPr>
    </w:lvl>
    <w:lvl w:ilvl="7" w:tplc="C9F8B570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2FB24436">
      <w:numFmt w:val="bullet"/>
      <w:lvlText w:val="•"/>
      <w:lvlJc w:val="left"/>
      <w:pPr>
        <w:ind w:left="7826" w:hanging="361"/>
      </w:pPr>
      <w:rPr>
        <w:rFonts w:hint="default"/>
      </w:rPr>
    </w:lvl>
  </w:abstractNum>
  <w:abstractNum w:abstractNumId="3" w15:restartNumberingAfterBreak="0">
    <w:nsid w:val="216E43B6"/>
    <w:multiLevelType w:val="hybridMultilevel"/>
    <w:tmpl w:val="C6321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53E"/>
    <w:multiLevelType w:val="hybridMultilevel"/>
    <w:tmpl w:val="9A52C9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5F3C"/>
    <w:multiLevelType w:val="hybridMultilevel"/>
    <w:tmpl w:val="743489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7B31"/>
    <w:multiLevelType w:val="hybridMultilevel"/>
    <w:tmpl w:val="CD2E19C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5E41"/>
    <w:multiLevelType w:val="hybridMultilevel"/>
    <w:tmpl w:val="8168D0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A1CB2"/>
    <w:multiLevelType w:val="hybridMultilevel"/>
    <w:tmpl w:val="12E081F0"/>
    <w:lvl w:ilvl="0" w:tplc="300A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8A32401"/>
    <w:multiLevelType w:val="hybridMultilevel"/>
    <w:tmpl w:val="C2CEEA66"/>
    <w:lvl w:ilvl="0" w:tplc="30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4DC1825"/>
    <w:multiLevelType w:val="hybridMultilevel"/>
    <w:tmpl w:val="F34EB86C"/>
    <w:lvl w:ilvl="0" w:tplc="30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A3739E"/>
    <w:multiLevelType w:val="hybridMultilevel"/>
    <w:tmpl w:val="3BA6C934"/>
    <w:lvl w:ilvl="0" w:tplc="A82AC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2F0194"/>
    <w:multiLevelType w:val="hybridMultilevel"/>
    <w:tmpl w:val="5B1EEF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2"/>
    <w:rsid w:val="00007FE2"/>
    <w:rsid w:val="00022A10"/>
    <w:rsid w:val="00053BE8"/>
    <w:rsid w:val="00083292"/>
    <w:rsid w:val="000A2B18"/>
    <w:rsid w:val="000D29F5"/>
    <w:rsid w:val="000E2943"/>
    <w:rsid w:val="000E2A1E"/>
    <w:rsid w:val="000E7362"/>
    <w:rsid w:val="000F0754"/>
    <w:rsid w:val="00110A2C"/>
    <w:rsid w:val="0012399A"/>
    <w:rsid w:val="001C65CF"/>
    <w:rsid w:val="001F07DF"/>
    <w:rsid w:val="00235DEF"/>
    <w:rsid w:val="00247AEB"/>
    <w:rsid w:val="00285A77"/>
    <w:rsid w:val="0028681A"/>
    <w:rsid w:val="00291517"/>
    <w:rsid w:val="002B1E89"/>
    <w:rsid w:val="002B5204"/>
    <w:rsid w:val="002C687B"/>
    <w:rsid w:val="002E391E"/>
    <w:rsid w:val="00323302"/>
    <w:rsid w:val="003246CC"/>
    <w:rsid w:val="0034165A"/>
    <w:rsid w:val="003460C8"/>
    <w:rsid w:val="00375F69"/>
    <w:rsid w:val="00376364"/>
    <w:rsid w:val="00391729"/>
    <w:rsid w:val="003A2FFD"/>
    <w:rsid w:val="003A36EC"/>
    <w:rsid w:val="003F7606"/>
    <w:rsid w:val="00426621"/>
    <w:rsid w:val="004621D3"/>
    <w:rsid w:val="004A6EE3"/>
    <w:rsid w:val="004D0280"/>
    <w:rsid w:val="004D4AB7"/>
    <w:rsid w:val="004E26A7"/>
    <w:rsid w:val="004F2989"/>
    <w:rsid w:val="004F6CB8"/>
    <w:rsid w:val="005D3CBB"/>
    <w:rsid w:val="005F09AA"/>
    <w:rsid w:val="005F1A48"/>
    <w:rsid w:val="00600C27"/>
    <w:rsid w:val="0061364C"/>
    <w:rsid w:val="00645C65"/>
    <w:rsid w:val="00665592"/>
    <w:rsid w:val="006A225E"/>
    <w:rsid w:val="006B01D5"/>
    <w:rsid w:val="007421DC"/>
    <w:rsid w:val="007A17C4"/>
    <w:rsid w:val="007A5462"/>
    <w:rsid w:val="007A74DB"/>
    <w:rsid w:val="007F6BD3"/>
    <w:rsid w:val="008601E4"/>
    <w:rsid w:val="00867CE5"/>
    <w:rsid w:val="008E66F2"/>
    <w:rsid w:val="008F2486"/>
    <w:rsid w:val="00940652"/>
    <w:rsid w:val="00963E90"/>
    <w:rsid w:val="0097428D"/>
    <w:rsid w:val="0097642E"/>
    <w:rsid w:val="009831FB"/>
    <w:rsid w:val="009874DC"/>
    <w:rsid w:val="009B00C7"/>
    <w:rsid w:val="00A12768"/>
    <w:rsid w:val="00A12D07"/>
    <w:rsid w:val="00A1755F"/>
    <w:rsid w:val="00A3289D"/>
    <w:rsid w:val="00A52E09"/>
    <w:rsid w:val="00A75193"/>
    <w:rsid w:val="00A75641"/>
    <w:rsid w:val="00A86582"/>
    <w:rsid w:val="00AB54CE"/>
    <w:rsid w:val="00AB551E"/>
    <w:rsid w:val="00AD03D6"/>
    <w:rsid w:val="00AD4F95"/>
    <w:rsid w:val="00B04596"/>
    <w:rsid w:val="00B271B4"/>
    <w:rsid w:val="00B35EB8"/>
    <w:rsid w:val="00B50E9B"/>
    <w:rsid w:val="00B65D48"/>
    <w:rsid w:val="00B8581C"/>
    <w:rsid w:val="00B86BD0"/>
    <w:rsid w:val="00BB3548"/>
    <w:rsid w:val="00BB74AC"/>
    <w:rsid w:val="00BD6DF5"/>
    <w:rsid w:val="00BF74D9"/>
    <w:rsid w:val="00C07729"/>
    <w:rsid w:val="00C14FC0"/>
    <w:rsid w:val="00C17E22"/>
    <w:rsid w:val="00C31CA2"/>
    <w:rsid w:val="00C31FCD"/>
    <w:rsid w:val="00C811AB"/>
    <w:rsid w:val="00C9384C"/>
    <w:rsid w:val="00CB1805"/>
    <w:rsid w:val="00CD288F"/>
    <w:rsid w:val="00CF2CA0"/>
    <w:rsid w:val="00CF5358"/>
    <w:rsid w:val="00D20578"/>
    <w:rsid w:val="00D260D7"/>
    <w:rsid w:val="00D52996"/>
    <w:rsid w:val="00D608CA"/>
    <w:rsid w:val="00D638D6"/>
    <w:rsid w:val="00DA3841"/>
    <w:rsid w:val="00DD7473"/>
    <w:rsid w:val="00E021A0"/>
    <w:rsid w:val="00E03698"/>
    <w:rsid w:val="00E06F7C"/>
    <w:rsid w:val="00E13729"/>
    <w:rsid w:val="00E14BF0"/>
    <w:rsid w:val="00E51A07"/>
    <w:rsid w:val="00E607D9"/>
    <w:rsid w:val="00E7551B"/>
    <w:rsid w:val="00EA39DB"/>
    <w:rsid w:val="00EA5471"/>
    <w:rsid w:val="00EB64AA"/>
    <w:rsid w:val="00EE6188"/>
    <w:rsid w:val="00EF3268"/>
    <w:rsid w:val="00EF35A7"/>
    <w:rsid w:val="00F2797D"/>
    <w:rsid w:val="00F43B50"/>
    <w:rsid w:val="00F45A7F"/>
    <w:rsid w:val="00F52FE5"/>
    <w:rsid w:val="00F8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F6B5C"/>
  <w15:docId w15:val="{FA2DC4B4-2A74-4485-9540-E73B4FE1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0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2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832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7A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AEB"/>
  </w:style>
  <w:style w:type="paragraph" w:styleId="Piedepgina">
    <w:name w:val="footer"/>
    <w:basedOn w:val="Normal"/>
    <w:link w:val="PiedepginaCar"/>
    <w:uiPriority w:val="99"/>
    <w:unhideWhenUsed/>
    <w:rsid w:val="00247A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AEB"/>
  </w:style>
  <w:style w:type="paragraph" w:styleId="Prrafodelista">
    <w:name w:val="List Paragraph"/>
    <w:aliases w:val="titulo 5,Titulo parrafo,TIT 2 IND,Lista vistosa - Énfasis 11,figuras cap 5"/>
    <w:basedOn w:val="Normal"/>
    <w:link w:val="PrrafodelistaCar"/>
    <w:uiPriority w:val="1"/>
    <w:qFormat/>
    <w:rsid w:val="00BD6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paragraph" w:customStyle="1" w:styleId="HTMLBody">
    <w:name w:val="HTML Body"/>
    <w:rsid w:val="007421DC"/>
    <w:pPr>
      <w:tabs>
        <w:tab w:val="left" w:pos="708"/>
      </w:tabs>
      <w:suppressAutoHyphens/>
      <w:spacing w:after="200" w:line="276" w:lineRule="auto"/>
    </w:pPr>
    <w:rPr>
      <w:rFonts w:ascii="Arial" w:eastAsia="MS Mincho" w:hAnsi="Arial"/>
      <w:lang w:eastAsia="ja-JP"/>
    </w:rPr>
  </w:style>
  <w:style w:type="character" w:styleId="Hipervnculo">
    <w:name w:val="Hyperlink"/>
    <w:basedOn w:val="Fuentedeprrafopredeter"/>
    <w:uiPriority w:val="99"/>
    <w:unhideWhenUsed/>
    <w:rsid w:val="003460C8"/>
    <w:rPr>
      <w:color w:val="0000FF" w:themeColor="hyperlink"/>
      <w:u w:val="single"/>
    </w:rPr>
  </w:style>
  <w:style w:type="character" w:customStyle="1" w:styleId="PrrafodelistaCar">
    <w:name w:val="Párrafo de lista Car"/>
    <w:aliases w:val="titulo 5 Car,Titulo parrafo Car,TIT 2 IND Car,Lista vistosa - Énfasis 11 Car,figuras cap 5 Car"/>
    <w:link w:val="Prrafodelista"/>
    <w:uiPriority w:val="1"/>
    <w:locked/>
    <w:rsid w:val="004621D3"/>
    <w:rPr>
      <w:rFonts w:ascii="Calibri" w:eastAsia="Calibri" w:hAnsi="Calibri"/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21A0"/>
    <w:pPr>
      <w:widowControl w:val="0"/>
      <w:autoSpaceDE w:val="0"/>
      <w:autoSpaceDN w:val="0"/>
    </w:pPr>
    <w:rPr>
      <w:rFonts w:ascii="Georgia" w:eastAsia="Georgia" w:hAnsi="Georgia" w:cs="Georg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21A0"/>
    <w:rPr>
      <w:rFonts w:ascii="Georgia" w:eastAsia="Georgia" w:hAnsi="Georgia" w:cs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Calderón</dc:creator>
  <cp:keywords/>
  <dc:description/>
  <cp:lastModifiedBy>Alexandra Patricia Alvarado Campoverde</cp:lastModifiedBy>
  <cp:revision>6</cp:revision>
  <cp:lastPrinted>2017-04-11T16:12:00Z</cp:lastPrinted>
  <dcterms:created xsi:type="dcterms:W3CDTF">2021-06-02T00:18:00Z</dcterms:created>
  <dcterms:modified xsi:type="dcterms:W3CDTF">2022-09-29T18:45:00Z</dcterms:modified>
</cp:coreProperties>
</file>